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F50" w:rsidRDefault="008C1F50" w:rsidP="002C313E">
      <w:pPr>
        <w:rPr>
          <w:rFonts w:asciiTheme="minorHAnsi" w:hAnsiTheme="minorHAnsi"/>
          <w:b/>
        </w:rPr>
      </w:pPr>
      <w:r>
        <w:rPr>
          <w:rFonts w:asciiTheme="minorHAnsi" w:hAnsiTheme="minorHAnsi"/>
          <w:b/>
        </w:rPr>
        <w:t>Progetto di ricerca</w:t>
      </w:r>
    </w:p>
    <w:p w:rsidR="00666FFD" w:rsidRPr="00A93F22" w:rsidRDefault="008C1F50" w:rsidP="002C313E">
      <w:pPr>
        <w:rPr>
          <w:rFonts w:asciiTheme="minorHAnsi" w:hAnsiTheme="minorHAnsi"/>
          <w:b/>
        </w:rPr>
      </w:pPr>
      <w:r w:rsidRPr="008C1F50">
        <w:rPr>
          <w:rFonts w:asciiTheme="minorHAnsi" w:hAnsiTheme="minorHAnsi"/>
          <w:b/>
        </w:rPr>
        <w:t>Parvovirus B19: modelli in vitro per lo studio della trasmissione materno-fetale dell’infezione</w:t>
      </w:r>
    </w:p>
    <w:p w:rsidR="008C1F50" w:rsidRPr="008C1F50" w:rsidRDefault="008C1F50" w:rsidP="002C313E">
      <w:pPr>
        <w:rPr>
          <w:rFonts w:asciiTheme="minorHAnsi" w:hAnsiTheme="minorHAnsi"/>
          <w:sz w:val="22"/>
          <w:szCs w:val="22"/>
        </w:rPr>
      </w:pPr>
    </w:p>
    <w:p w:rsidR="00666FFD" w:rsidRPr="00A93F22" w:rsidRDefault="005D025A" w:rsidP="002C313E">
      <w:pPr>
        <w:rPr>
          <w:rFonts w:asciiTheme="minorHAnsi" w:hAnsiTheme="minorHAnsi"/>
          <w:b/>
          <w:sz w:val="22"/>
          <w:szCs w:val="22"/>
        </w:rPr>
      </w:pPr>
      <w:r w:rsidRPr="00A93F22">
        <w:rPr>
          <w:rFonts w:asciiTheme="minorHAnsi" w:hAnsiTheme="minorHAnsi"/>
          <w:b/>
          <w:sz w:val="22"/>
          <w:szCs w:val="22"/>
        </w:rPr>
        <w:t>Proponente</w:t>
      </w:r>
      <w:r w:rsidR="00666FFD" w:rsidRPr="00A93F22">
        <w:rPr>
          <w:rFonts w:asciiTheme="minorHAnsi" w:hAnsiTheme="minorHAnsi"/>
          <w:b/>
          <w:sz w:val="22"/>
          <w:szCs w:val="22"/>
        </w:rPr>
        <w:t>:</w:t>
      </w:r>
    </w:p>
    <w:p w:rsidR="00666FFD" w:rsidRPr="00A93F22" w:rsidRDefault="00666FFD" w:rsidP="001F3B41">
      <w:pPr>
        <w:pStyle w:val="Paragrafoelenco"/>
        <w:numPr>
          <w:ilvl w:val="0"/>
          <w:numId w:val="2"/>
        </w:numPr>
        <w:spacing w:line="240" w:lineRule="auto"/>
        <w:ind w:left="567" w:hanging="567"/>
        <w:contextualSpacing w:val="0"/>
        <w:rPr>
          <w:rFonts w:asciiTheme="minorHAnsi" w:hAnsiTheme="minorHAnsi"/>
          <w:sz w:val="22"/>
          <w:szCs w:val="22"/>
        </w:rPr>
      </w:pPr>
      <w:r w:rsidRPr="00A93F22">
        <w:rPr>
          <w:rFonts w:asciiTheme="minorHAnsi" w:hAnsiTheme="minorHAnsi"/>
          <w:sz w:val="22"/>
          <w:szCs w:val="22"/>
        </w:rPr>
        <w:t xml:space="preserve">Prof. Giorgio Gallinella, </w:t>
      </w:r>
      <w:proofErr w:type="spellStart"/>
      <w:r w:rsidRPr="00A93F22">
        <w:rPr>
          <w:rFonts w:asciiTheme="minorHAnsi" w:hAnsiTheme="minorHAnsi"/>
          <w:sz w:val="22"/>
          <w:szCs w:val="22"/>
        </w:rPr>
        <w:t>Dip</w:t>
      </w:r>
      <w:proofErr w:type="spellEnd"/>
      <w:r w:rsidRPr="00A93F22">
        <w:rPr>
          <w:rFonts w:asciiTheme="minorHAnsi" w:hAnsiTheme="minorHAnsi"/>
          <w:sz w:val="22"/>
          <w:szCs w:val="22"/>
        </w:rPr>
        <w:t>. di Farmacia e Biotecnologie, Università di Bologna</w:t>
      </w:r>
    </w:p>
    <w:p w:rsidR="00014FF3" w:rsidRDefault="00014FF3" w:rsidP="00014FF3">
      <w:pPr>
        <w:rPr>
          <w:rFonts w:asciiTheme="minorHAnsi" w:hAnsiTheme="minorHAnsi"/>
          <w:sz w:val="22"/>
          <w:szCs w:val="22"/>
        </w:rPr>
      </w:pPr>
    </w:p>
    <w:p w:rsidR="00014FF3" w:rsidRPr="008C1F50" w:rsidRDefault="00014FF3" w:rsidP="00014FF3">
      <w:pPr>
        <w:rPr>
          <w:rFonts w:asciiTheme="minorHAnsi" w:hAnsiTheme="minorHAnsi"/>
          <w:b/>
          <w:sz w:val="22"/>
          <w:szCs w:val="22"/>
        </w:rPr>
      </w:pPr>
      <w:r w:rsidRPr="008C1F50">
        <w:rPr>
          <w:rFonts w:asciiTheme="minorHAnsi" w:hAnsiTheme="minorHAnsi"/>
          <w:b/>
          <w:sz w:val="22"/>
          <w:szCs w:val="22"/>
        </w:rPr>
        <w:t>Scopo del progetto</w:t>
      </w:r>
    </w:p>
    <w:p w:rsidR="00014FF3" w:rsidRPr="00014FF3" w:rsidRDefault="00014FF3" w:rsidP="00014FF3">
      <w:pPr>
        <w:rPr>
          <w:rFonts w:asciiTheme="minorHAnsi" w:hAnsiTheme="minorHAnsi"/>
          <w:sz w:val="22"/>
          <w:szCs w:val="22"/>
        </w:rPr>
      </w:pPr>
      <w:r w:rsidRPr="00014FF3">
        <w:rPr>
          <w:rFonts w:asciiTheme="minorHAnsi" w:hAnsiTheme="minorHAnsi"/>
          <w:sz w:val="22"/>
          <w:szCs w:val="22"/>
        </w:rPr>
        <w:t>Il Parvovirus B19 (B19V) è un virus patogeno per l’uomo ampiamente diffuso, responsabile di diverse manifestazioni cliniche le cui caratteristiche dipendono dallo stato fisiologico e dal grado della risposta immunitaria dell’individuo infettato. L’infezione contratta dalle donne in gravidanza pone un elevato rischio di trasmissione intrauterina e di danno al feto, con una mortalità fetale stimata circa al 10%. La patogenesi è principalmente una conseguenza del tropismo selettivo di B19V per le cellule progenitrici nella linea eritroide (EPC). In queste il B19V esercita un effetto citotossico con blocco dell’eritropoiesi che si traduce nel feto in anemia, ipossia tissutale, idrope non immune e/o morte intrauterina [1-3]. I meccanismi che consentono al virus di attraversare la barriera placentare, il ruolo dei trofoblasti e gli effetti protettivi conferiti della immunità materna, non sono stati ancora studiati in modo approfondito.</w:t>
      </w:r>
    </w:p>
    <w:p w:rsidR="00014FF3" w:rsidRPr="00014FF3" w:rsidRDefault="00014FF3" w:rsidP="00014FF3">
      <w:pPr>
        <w:rPr>
          <w:rFonts w:asciiTheme="minorHAnsi" w:hAnsiTheme="minorHAnsi"/>
          <w:sz w:val="22"/>
          <w:szCs w:val="22"/>
        </w:rPr>
      </w:pPr>
      <w:r w:rsidRPr="00014FF3">
        <w:rPr>
          <w:rFonts w:asciiTheme="minorHAnsi" w:hAnsiTheme="minorHAnsi"/>
          <w:sz w:val="22"/>
          <w:szCs w:val="22"/>
        </w:rPr>
        <w:t>Il progetto di ricerca ha l’obiettivo di investigare i meccanismi ancora non noti della trasmissione materno-fetale del Parvovirus B19, in particolare lo studio mediante utilizzo di modelli cellulari in vitro dei meccanismi di passaggio del virus attraverso la barriera placentare, la definizione del ruolo dei trofoblasti placentari nella trasmissione e nella patogenesi del danno fetale, e la delucidazione dei meccanismi di protezione conferita dagli anticorpi nel sangue materno.</w:t>
      </w:r>
    </w:p>
    <w:p w:rsidR="00014FF3" w:rsidRPr="008C1F50" w:rsidRDefault="00014FF3" w:rsidP="00014FF3">
      <w:pPr>
        <w:rPr>
          <w:rFonts w:asciiTheme="minorHAnsi" w:hAnsiTheme="minorHAnsi"/>
          <w:b/>
          <w:sz w:val="22"/>
          <w:szCs w:val="22"/>
        </w:rPr>
      </w:pPr>
      <w:r w:rsidRPr="008C1F50">
        <w:rPr>
          <w:rFonts w:asciiTheme="minorHAnsi" w:hAnsiTheme="minorHAnsi"/>
          <w:b/>
          <w:sz w:val="22"/>
          <w:szCs w:val="22"/>
        </w:rPr>
        <w:t>Basi scientifiche</w:t>
      </w:r>
    </w:p>
    <w:p w:rsidR="00014FF3" w:rsidRPr="00014FF3" w:rsidRDefault="00014FF3" w:rsidP="00014FF3">
      <w:pPr>
        <w:rPr>
          <w:rFonts w:asciiTheme="minorHAnsi" w:hAnsiTheme="minorHAnsi"/>
          <w:sz w:val="22"/>
          <w:szCs w:val="22"/>
        </w:rPr>
      </w:pPr>
      <w:r w:rsidRPr="00014FF3">
        <w:rPr>
          <w:rFonts w:asciiTheme="minorHAnsi" w:hAnsiTheme="minorHAnsi"/>
          <w:sz w:val="22"/>
          <w:szCs w:val="22"/>
        </w:rPr>
        <w:t xml:space="preserve">La trasmissione materno fetale dell’infezione da B19V è ben documentata a livello clinico ma scarsamente investigata a livello cellulare e virologico. Gli scarsi dati di letteratura suggeriscono che il virus circolante nel sangue materno possa legarsi al globoside, un glicolipide di membrana che agisce come primo recettore, presente sui </w:t>
      </w:r>
      <w:proofErr w:type="spellStart"/>
      <w:r w:rsidRPr="00014FF3">
        <w:rPr>
          <w:rFonts w:asciiTheme="minorHAnsi" w:hAnsiTheme="minorHAnsi"/>
          <w:sz w:val="22"/>
          <w:szCs w:val="22"/>
        </w:rPr>
        <w:t>citotrofoblasti</w:t>
      </w:r>
      <w:proofErr w:type="spellEnd"/>
      <w:r w:rsidRPr="00014FF3">
        <w:rPr>
          <w:rFonts w:asciiTheme="minorHAnsi" w:hAnsiTheme="minorHAnsi"/>
          <w:sz w:val="22"/>
          <w:szCs w:val="22"/>
        </w:rPr>
        <w:t xml:space="preserve"> e </w:t>
      </w:r>
      <w:proofErr w:type="spellStart"/>
      <w:r w:rsidRPr="00014FF3">
        <w:rPr>
          <w:rFonts w:asciiTheme="minorHAnsi" w:hAnsiTheme="minorHAnsi"/>
          <w:sz w:val="22"/>
          <w:szCs w:val="22"/>
        </w:rPr>
        <w:t>sinciziotrofoblasti</w:t>
      </w:r>
      <w:proofErr w:type="spellEnd"/>
      <w:r w:rsidRPr="00014FF3">
        <w:rPr>
          <w:rFonts w:asciiTheme="minorHAnsi" w:hAnsiTheme="minorHAnsi"/>
          <w:sz w:val="22"/>
          <w:szCs w:val="22"/>
        </w:rPr>
        <w:t xml:space="preserve"> dei villi placentari, prima di essere trasferito nel versante fetale della placenta [4-6]. Le cellule endoteliali capillari dei villi placentari, già identificate come cellule permissive all’infezione virale [7], possono contribuire alla patogenesi permettendo al virus una fase replicativa prima dell’ingresso nella circolazione fetale e l’infezione delle cellule progenitrici eritroidi.</w:t>
      </w:r>
    </w:p>
    <w:p w:rsidR="00014FF3" w:rsidRPr="00014FF3" w:rsidRDefault="00014FF3" w:rsidP="00014FF3">
      <w:pPr>
        <w:rPr>
          <w:rFonts w:asciiTheme="minorHAnsi" w:hAnsiTheme="minorHAnsi"/>
          <w:sz w:val="22"/>
          <w:szCs w:val="22"/>
        </w:rPr>
      </w:pPr>
      <w:r w:rsidRPr="00014FF3">
        <w:rPr>
          <w:rFonts w:asciiTheme="minorHAnsi" w:hAnsiTheme="minorHAnsi"/>
          <w:sz w:val="22"/>
          <w:szCs w:val="22"/>
        </w:rPr>
        <w:t xml:space="preserve">Nella trasmissione materno fetale dell’infezione, come già studiato in altri casi [8], il virus può coinvolgere più tipi di cellule presenti nei villi placentari, sia nel versante materno che fetale, prima di raggiungere il </w:t>
      </w:r>
      <w:r w:rsidRPr="00014FF3">
        <w:rPr>
          <w:rFonts w:asciiTheme="minorHAnsi" w:hAnsiTheme="minorHAnsi"/>
          <w:sz w:val="22"/>
          <w:szCs w:val="22"/>
        </w:rPr>
        <w:lastRenderedPageBreak/>
        <w:t>compartimento eritroide in un contesto di forte espansione e sviluppo, e di un sistema immunitario ancora immaturo nel neutralizzare il virus. Ad oggi però i meccanismi di trasporto del B19V attraverso la barriera placentare e quali cellule siano coinvolte nella trasmissione materno-fetale non sono provati da evidenze sperimentali. La pregressa immunità materna con IgG specifiche conferisce protezione all’infezione fetale, ma non è noto il meccanismo di neutralizzazione dell’infettività, e quale sia il titolo anticorpale minimo protettivo in funzione della carica virale.</w:t>
      </w:r>
    </w:p>
    <w:p w:rsidR="00014FF3" w:rsidRPr="008C1F50" w:rsidRDefault="00014FF3" w:rsidP="00014FF3">
      <w:pPr>
        <w:rPr>
          <w:rFonts w:asciiTheme="minorHAnsi" w:hAnsiTheme="minorHAnsi"/>
          <w:b/>
          <w:sz w:val="22"/>
          <w:szCs w:val="22"/>
        </w:rPr>
      </w:pPr>
      <w:r w:rsidRPr="008C1F50">
        <w:rPr>
          <w:rFonts w:asciiTheme="minorHAnsi" w:hAnsiTheme="minorHAnsi"/>
          <w:b/>
          <w:sz w:val="22"/>
          <w:szCs w:val="22"/>
        </w:rPr>
        <w:t>Metodologie adottate</w:t>
      </w:r>
    </w:p>
    <w:p w:rsidR="00014FF3" w:rsidRPr="00014FF3" w:rsidRDefault="00014FF3" w:rsidP="00014FF3">
      <w:pPr>
        <w:rPr>
          <w:rFonts w:asciiTheme="minorHAnsi" w:hAnsiTheme="minorHAnsi"/>
          <w:sz w:val="22"/>
          <w:szCs w:val="22"/>
        </w:rPr>
      </w:pPr>
      <w:r w:rsidRPr="00014FF3">
        <w:rPr>
          <w:rFonts w:asciiTheme="minorHAnsi" w:hAnsiTheme="minorHAnsi"/>
          <w:sz w:val="22"/>
          <w:szCs w:val="22"/>
        </w:rPr>
        <w:t>Il progetto di ricerca propone lo sviluppo di modelli cellulari in vitro costituiti da i) colture di trofoblasti umani, in monostrato non polarizzato e ii) colture di trofoblasti polarizzati mediante crescita cellulare su membrane porose in poliestere (</w:t>
      </w:r>
      <w:proofErr w:type="spellStart"/>
      <w:r w:rsidRPr="00014FF3">
        <w:rPr>
          <w:rFonts w:asciiTheme="minorHAnsi" w:hAnsiTheme="minorHAnsi"/>
          <w:sz w:val="22"/>
          <w:szCs w:val="22"/>
        </w:rPr>
        <w:t>Transwell</w:t>
      </w:r>
      <w:proofErr w:type="spellEnd"/>
      <w:r w:rsidRPr="00014FF3">
        <w:rPr>
          <w:rFonts w:asciiTheme="minorHAnsi" w:hAnsiTheme="minorHAnsi"/>
          <w:sz w:val="22"/>
          <w:szCs w:val="22"/>
        </w:rPr>
        <w:t xml:space="preserve"> </w:t>
      </w:r>
      <w:proofErr w:type="spellStart"/>
      <w:r w:rsidRPr="00014FF3">
        <w:rPr>
          <w:rFonts w:asciiTheme="minorHAnsi" w:hAnsiTheme="minorHAnsi"/>
          <w:sz w:val="22"/>
          <w:szCs w:val="22"/>
        </w:rPr>
        <w:t>system</w:t>
      </w:r>
      <w:proofErr w:type="spellEnd"/>
      <w:r w:rsidRPr="00014FF3">
        <w:rPr>
          <w:rFonts w:asciiTheme="minorHAnsi" w:hAnsiTheme="minorHAnsi"/>
          <w:sz w:val="22"/>
          <w:szCs w:val="22"/>
        </w:rPr>
        <w:t xml:space="preserve">). Saranno utilizzate le cellule </w:t>
      </w:r>
      <w:proofErr w:type="spellStart"/>
      <w:r w:rsidRPr="00014FF3">
        <w:rPr>
          <w:rFonts w:asciiTheme="minorHAnsi" w:hAnsiTheme="minorHAnsi"/>
          <w:sz w:val="22"/>
          <w:szCs w:val="22"/>
        </w:rPr>
        <w:t>BeWo</w:t>
      </w:r>
      <w:proofErr w:type="spellEnd"/>
      <w:r w:rsidRPr="00014FF3">
        <w:rPr>
          <w:rFonts w:asciiTheme="minorHAnsi" w:hAnsiTheme="minorHAnsi"/>
          <w:sz w:val="22"/>
          <w:szCs w:val="22"/>
        </w:rPr>
        <w:t xml:space="preserve"> (ATCC CCL-98), trofoblasti da </w:t>
      </w:r>
      <w:proofErr w:type="spellStart"/>
      <w:r w:rsidRPr="00014FF3">
        <w:rPr>
          <w:rFonts w:asciiTheme="minorHAnsi" w:hAnsiTheme="minorHAnsi"/>
          <w:sz w:val="22"/>
          <w:szCs w:val="22"/>
        </w:rPr>
        <w:t>coriocarcinoma</w:t>
      </w:r>
      <w:proofErr w:type="spellEnd"/>
      <w:r w:rsidRPr="00014FF3">
        <w:rPr>
          <w:rFonts w:asciiTheme="minorHAnsi" w:hAnsiTheme="minorHAnsi"/>
          <w:sz w:val="22"/>
          <w:szCs w:val="22"/>
        </w:rPr>
        <w:t xml:space="preserve"> umano, generalmente scelte come sistema modello di barriera placentare, già in uso nel laboratorio proponente [9]. Le </w:t>
      </w:r>
      <w:proofErr w:type="spellStart"/>
      <w:r w:rsidRPr="00014FF3">
        <w:rPr>
          <w:rFonts w:asciiTheme="minorHAnsi" w:hAnsiTheme="minorHAnsi"/>
          <w:sz w:val="22"/>
          <w:szCs w:val="22"/>
        </w:rPr>
        <w:t>BeWo</w:t>
      </w:r>
      <w:proofErr w:type="spellEnd"/>
      <w:r w:rsidRPr="00014FF3">
        <w:rPr>
          <w:rFonts w:asciiTheme="minorHAnsi" w:hAnsiTheme="minorHAnsi"/>
          <w:sz w:val="22"/>
          <w:szCs w:val="22"/>
        </w:rPr>
        <w:t xml:space="preserve">, in seguito a trattamenti con l’agente chimico </w:t>
      </w:r>
      <w:proofErr w:type="spellStart"/>
      <w:r w:rsidRPr="00014FF3">
        <w:rPr>
          <w:rFonts w:asciiTheme="minorHAnsi" w:hAnsiTheme="minorHAnsi"/>
          <w:sz w:val="22"/>
          <w:szCs w:val="22"/>
        </w:rPr>
        <w:t>forskolina</w:t>
      </w:r>
      <w:proofErr w:type="spellEnd"/>
      <w:r w:rsidRPr="00014FF3">
        <w:rPr>
          <w:rFonts w:asciiTheme="minorHAnsi" w:hAnsiTheme="minorHAnsi"/>
          <w:sz w:val="22"/>
          <w:szCs w:val="22"/>
        </w:rPr>
        <w:t xml:space="preserve">, possono differenziare e maturare in </w:t>
      </w:r>
      <w:proofErr w:type="spellStart"/>
      <w:r w:rsidRPr="00014FF3">
        <w:rPr>
          <w:rFonts w:asciiTheme="minorHAnsi" w:hAnsiTheme="minorHAnsi"/>
          <w:sz w:val="22"/>
          <w:szCs w:val="22"/>
        </w:rPr>
        <w:t>sinciziotrofoblasti</w:t>
      </w:r>
      <w:proofErr w:type="spellEnd"/>
      <w:r w:rsidRPr="00014FF3">
        <w:rPr>
          <w:rFonts w:asciiTheme="minorHAnsi" w:hAnsiTheme="minorHAnsi"/>
          <w:sz w:val="22"/>
          <w:szCs w:val="22"/>
        </w:rPr>
        <w:t xml:space="preserve"> [10], tipici della placenta matura, offrendo quindi la possibilità di studiare i meccanismi di trasporto attraverso la barriera materno-fetale a diversi stadi di sviluppo. (1) La crescita di cellule </w:t>
      </w:r>
      <w:proofErr w:type="spellStart"/>
      <w:r w:rsidRPr="00014FF3">
        <w:rPr>
          <w:rFonts w:asciiTheme="minorHAnsi" w:hAnsiTheme="minorHAnsi"/>
          <w:sz w:val="22"/>
          <w:szCs w:val="22"/>
        </w:rPr>
        <w:t>BeWo</w:t>
      </w:r>
      <w:proofErr w:type="spellEnd"/>
      <w:r w:rsidRPr="00014FF3">
        <w:rPr>
          <w:rFonts w:asciiTheme="minorHAnsi" w:hAnsiTheme="minorHAnsi"/>
          <w:sz w:val="22"/>
          <w:szCs w:val="22"/>
        </w:rPr>
        <w:t xml:space="preserve"> in monostrato non polarizzato avverrà su </w:t>
      </w:r>
      <w:proofErr w:type="spellStart"/>
      <w:r w:rsidRPr="00014FF3">
        <w:rPr>
          <w:rFonts w:asciiTheme="minorHAnsi" w:hAnsiTheme="minorHAnsi"/>
          <w:sz w:val="22"/>
          <w:szCs w:val="22"/>
        </w:rPr>
        <w:t>Chamber</w:t>
      </w:r>
      <w:proofErr w:type="spellEnd"/>
      <w:r w:rsidRPr="00014FF3">
        <w:rPr>
          <w:rFonts w:asciiTheme="minorHAnsi" w:hAnsiTheme="minorHAnsi"/>
          <w:sz w:val="22"/>
          <w:szCs w:val="22"/>
        </w:rPr>
        <w:t xml:space="preserve"> Slide System. Le cellule saranno trattate con </w:t>
      </w:r>
      <w:proofErr w:type="spellStart"/>
      <w:r w:rsidRPr="00014FF3">
        <w:rPr>
          <w:rFonts w:asciiTheme="minorHAnsi" w:hAnsiTheme="minorHAnsi"/>
          <w:sz w:val="22"/>
          <w:szCs w:val="22"/>
        </w:rPr>
        <w:t>forskolina</w:t>
      </w:r>
      <w:proofErr w:type="spellEnd"/>
      <w:r w:rsidRPr="00014FF3">
        <w:rPr>
          <w:rFonts w:asciiTheme="minorHAnsi" w:hAnsiTheme="minorHAnsi"/>
          <w:sz w:val="22"/>
          <w:szCs w:val="22"/>
        </w:rPr>
        <w:t xml:space="preserve"> per indurre il differenziamento e la formazione di sincizi. L’avvenuto differenziamento sarà confermato in immunofluorescenza indiretta utilizzando anticorpi specifici per le giunzioni cellulari e in un sistema di </w:t>
      </w:r>
      <w:proofErr w:type="spellStart"/>
      <w:r w:rsidRPr="00014FF3">
        <w:rPr>
          <w:rFonts w:asciiTheme="minorHAnsi" w:hAnsiTheme="minorHAnsi"/>
          <w:sz w:val="22"/>
          <w:szCs w:val="22"/>
        </w:rPr>
        <w:t>imaging</w:t>
      </w:r>
      <w:proofErr w:type="spellEnd"/>
      <w:r w:rsidRPr="00014FF3">
        <w:rPr>
          <w:rFonts w:asciiTheme="minorHAnsi" w:hAnsiTheme="minorHAnsi"/>
          <w:sz w:val="22"/>
          <w:szCs w:val="22"/>
        </w:rPr>
        <w:t xml:space="preserve"> multiplex saranno ulteriormente impiegati anticorpi per evidenziare il recettore del B19V (globoside). (2) La crescita di cellule </w:t>
      </w:r>
      <w:proofErr w:type="spellStart"/>
      <w:r w:rsidRPr="00014FF3">
        <w:rPr>
          <w:rFonts w:asciiTheme="minorHAnsi" w:hAnsiTheme="minorHAnsi"/>
          <w:sz w:val="22"/>
          <w:szCs w:val="22"/>
        </w:rPr>
        <w:t>BeWo</w:t>
      </w:r>
      <w:proofErr w:type="spellEnd"/>
      <w:r w:rsidRPr="00014FF3">
        <w:rPr>
          <w:rFonts w:asciiTheme="minorHAnsi" w:hAnsiTheme="minorHAnsi"/>
          <w:sz w:val="22"/>
          <w:szCs w:val="22"/>
        </w:rPr>
        <w:t xml:space="preserve"> in monostrato polarizzato avverrà su </w:t>
      </w:r>
      <w:proofErr w:type="spellStart"/>
      <w:r w:rsidRPr="00014FF3">
        <w:rPr>
          <w:rFonts w:asciiTheme="minorHAnsi" w:hAnsiTheme="minorHAnsi"/>
          <w:sz w:val="22"/>
          <w:szCs w:val="22"/>
        </w:rPr>
        <w:t>Transwell</w:t>
      </w:r>
      <w:proofErr w:type="spellEnd"/>
      <w:r w:rsidRPr="00014FF3">
        <w:rPr>
          <w:rFonts w:asciiTheme="minorHAnsi" w:hAnsiTheme="minorHAnsi"/>
          <w:sz w:val="22"/>
          <w:szCs w:val="22"/>
        </w:rPr>
        <w:t xml:space="preserve"> </w:t>
      </w:r>
      <w:proofErr w:type="spellStart"/>
      <w:r w:rsidRPr="00014FF3">
        <w:rPr>
          <w:rFonts w:asciiTheme="minorHAnsi" w:hAnsiTheme="minorHAnsi"/>
          <w:sz w:val="22"/>
          <w:szCs w:val="22"/>
        </w:rPr>
        <w:t>system</w:t>
      </w:r>
      <w:proofErr w:type="spellEnd"/>
      <w:r w:rsidRPr="00014FF3">
        <w:rPr>
          <w:rFonts w:asciiTheme="minorHAnsi" w:hAnsiTheme="minorHAnsi"/>
          <w:sz w:val="22"/>
          <w:szCs w:val="22"/>
        </w:rPr>
        <w:t xml:space="preserve">. Il differenziamento sarà valutato come in precedenza, mentre l’integrità del monostrato sarà valutato mediante misurazione della resistenza elettrica </w:t>
      </w:r>
      <w:proofErr w:type="spellStart"/>
      <w:r w:rsidRPr="00014FF3">
        <w:rPr>
          <w:rFonts w:asciiTheme="minorHAnsi" w:hAnsiTheme="minorHAnsi"/>
          <w:sz w:val="22"/>
          <w:szCs w:val="22"/>
        </w:rPr>
        <w:t>transepiteliale</w:t>
      </w:r>
      <w:proofErr w:type="spellEnd"/>
      <w:r w:rsidRPr="00014FF3">
        <w:rPr>
          <w:rFonts w:asciiTheme="minorHAnsi" w:hAnsiTheme="minorHAnsi"/>
          <w:sz w:val="22"/>
          <w:szCs w:val="22"/>
        </w:rPr>
        <w:t xml:space="preserve"> (TEER) [11].</w:t>
      </w:r>
    </w:p>
    <w:p w:rsidR="00014FF3" w:rsidRPr="00014FF3" w:rsidRDefault="00014FF3" w:rsidP="00014FF3">
      <w:pPr>
        <w:rPr>
          <w:rFonts w:asciiTheme="minorHAnsi" w:hAnsiTheme="minorHAnsi"/>
          <w:sz w:val="22"/>
          <w:szCs w:val="22"/>
        </w:rPr>
      </w:pPr>
      <w:r w:rsidRPr="00014FF3">
        <w:rPr>
          <w:rFonts w:asciiTheme="minorHAnsi" w:hAnsiTheme="minorHAnsi"/>
          <w:sz w:val="22"/>
          <w:szCs w:val="22"/>
        </w:rPr>
        <w:t xml:space="preserve">Le cellule così coltivate saranno infettate sperimentalmente con B19V. Per l’inoculo si utilizzerà un virus ottenuto in vitro da un genoma sintetico di B19V, una competenza specifica del laboratorio proponente [12]. L’utilizzo di virus ottenuto in coltura, libero da ogni interferenza dovuta a sostanze contaminanti nelle matrici biologiche, sarà ottimale per il disegno sperimentale. Le cellule infettate saranno analizzate a diversi tempi per valutare la dinamica di trasporto intracellulare, una eventuale capacità replicativa e il relativo profilo di espressione virale. Allo scopo, saranno utilizzate in maniera combinata: (i) tecniche di </w:t>
      </w:r>
      <w:proofErr w:type="spellStart"/>
      <w:r w:rsidRPr="00014FF3">
        <w:rPr>
          <w:rFonts w:asciiTheme="minorHAnsi" w:hAnsiTheme="minorHAnsi"/>
          <w:sz w:val="22"/>
          <w:szCs w:val="22"/>
        </w:rPr>
        <w:t>Fluorescent</w:t>
      </w:r>
      <w:proofErr w:type="spellEnd"/>
      <w:r w:rsidRPr="00014FF3">
        <w:rPr>
          <w:rFonts w:asciiTheme="minorHAnsi" w:hAnsiTheme="minorHAnsi"/>
          <w:sz w:val="22"/>
          <w:szCs w:val="22"/>
        </w:rPr>
        <w:t xml:space="preserve"> In Situ </w:t>
      </w:r>
      <w:proofErr w:type="spellStart"/>
      <w:r w:rsidRPr="00014FF3">
        <w:rPr>
          <w:rFonts w:asciiTheme="minorHAnsi" w:hAnsiTheme="minorHAnsi"/>
          <w:sz w:val="22"/>
          <w:szCs w:val="22"/>
        </w:rPr>
        <w:t>Hybridisation</w:t>
      </w:r>
      <w:proofErr w:type="spellEnd"/>
      <w:r w:rsidRPr="00014FF3">
        <w:rPr>
          <w:rFonts w:asciiTheme="minorHAnsi" w:hAnsiTheme="minorHAnsi"/>
          <w:sz w:val="22"/>
          <w:szCs w:val="22"/>
        </w:rPr>
        <w:t xml:space="preserve"> (FISH) rivolte alla rivelazione del genoma virale; (ii) tecniche di immunofluorescenza indiretta (IIF) per l’identificazione di proteine virali e/o cellulari; (iii) tecniche molecolari quantitative (qPCR, </w:t>
      </w:r>
      <w:proofErr w:type="spellStart"/>
      <w:r w:rsidRPr="00014FF3">
        <w:rPr>
          <w:rFonts w:asciiTheme="minorHAnsi" w:hAnsiTheme="minorHAnsi"/>
          <w:sz w:val="22"/>
          <w:szCs w:val="22"/>
        </w:rPr>
        <w:t>qRT</w:t>
      </w:r>
      <w:proofErr w:type="spellEnd"/>
      <w:r w:rsidRPr="00014FF3">
        <w:rPr>
          <w:rFonts w:asciiTheme="minorHAnsi" w:hAnsiTheme="minorHAnsi"/>
          <w:sz w:val="22"/>
          <w:szCs w:val="22"/>
        </w:rPr>
        <w:t xml:space="preserve">-PCR) per la definizione della abbondanza genica e del profilo di espressione virale. Inoltre, l’utilizzo del sistema </w:t>
      </w:r>
      <w:proofErr w:type="spellStart"/>
      <w:r w:rsidRPr="00014FF3">
        <w:rPr>
          <w:rFonts w:asciiTheme="minorHAnsi" w:hAnsiTheme="minorHAnsi"/>
          <w:sz w:val="22"/>
          <w:szCs w:val="22"/>
        </w:rPr>
        <w:t>transwell</w:t>
      </w:r>
      <w:proofErr w:type="spellEnd"/>
      <w:r w:rsidRPr="00014FF3">
        <w:rPr>
          <w:rFonts w:asciiTheme="minorHAnsi" w:hAnsiTheme="minorHAnsi"/>
          <w:sz w:val="22"/>
          <w:szCs w:val="22"/>
        </w:rPr>
        <w:t xml:space="preserve"> consentirà di valutare la cinetica di trasporto attraverso il monostrato di cellule </w:t>
      </w:r>
      <w:proofErr w:type="spellStart"/>
      <w:r w:rsidRPr="00014FF3">
        <w:rPr>
          <w:rFonts w:asciiTheme="minorHAnsi" w:hAnsiTheme="minorHAnsi"/>
          <w:sz w:val="22"/>
          <w:szCs w:val="22"/>
        </w:rPr>
        <w:t>BeWo</w:t>
      </w:r>
      <w:proofErr w:type="spellEnd"/>
      <w:r w:rsidRPr="00014FF3">
        <w:rPr>
          <w:rFonts w:asciiTheme="minorHAnsi" w:hAnsiTheme="minorHAnsi"/>
          <w:sz w:val="22"/>
          <w:szCs w:val="22"/>
        </w:rPr>
        <w:t xml:space="preserve"> mediante analisi quantitativa del DNA di B19V recuperato dal terreno di crescita nella camera apicale e in quella </w:t>
      </w:r>
      <w:proofErr w:type="spellStart"/>
      <w:r w:rsidRPr="00014FF3">
        <w:rPr>
          <w:rFonts w:asciiTheme="minorHAnsi" w:hAnsiTheme="minorHAnsi"/>
          <w:sz w:val="22"/>
          <w:szCs w:val="22"/>
        </w:rPr>
        <w:t>basolaterale</w:t>
      </w:r>
      <w:proofErr w:type="spellEnd"/>
      <w:r w:rsidRPr="00014FF3">
        <w:rPr>
          <w:rFonts w:asciiTheme="minorHAnsi" w:hAnsiTheme="minorHAnsi"/>
          <w:sz w:val="22"/>
          <w:szCs w:val="22"/>
        </w:rPr>
        <w:t xml:space="preserve"> del </w:t>
      </w:r>
      <w:proofErr w:type="spellStart"/>
      <w:r w:rsidRPr="00014FF3">
        <w:rPr>
          <w:rFonts w:asciiTheme="minorHAnsi" w:hAnsiTheme="minorHAnsi"/>
          <w:sz w:val="22"/>
          <w:szCs w:val="22"/>
        </w:rPr>
        <w:t>transwell</w:t>
      </w:r>
      <w:proofErr w:type="spellEnd"/>
      <w:r w:rsidRPr="00014FF3">
        <w:rPr>
          <w:rFonts w:asciiTheme="minorHAnsi" w:hAnsiTheme="minorHAnsi"/>
          <w:sz w:val="22"/>
          <w:szCs w:val="22"/>
        </w:rPr>
        <w:t>.</w:t>
      </w:r>
    </w:p>
    <w:p w:rsidR="00014FF3" w:rsidRPr="00014FF3" w:rsidRDefault="00014FF3" w:rsidP="00014FF3">
      <w:pPr>
        <w:rPr>
          <w:rFonts w:asciiTheme="minorHAnsi" w:hAnsiTheme="minorHAnsi"/>
          <w:sz w:val="22"/>
          <w:szCs w:val="22"/>
        </w:rPr>
      </w:pPr>
      <w:r w:rsidRPr="00014FF3">
        <w:rPr>
          <w:rFonts w:asciiTheme="minorHAnsi" w:hAnsiTheme="minorHAnsi"/>
          <w:sz w:val="22"/>
          <w:szCs w:val="22"/>
        </w:rPr>
        <w:lastRenderedPageBreak/>
        <w:t xml:space="preserve">L’efficacia protettiva di anticorpi anti-B19V sarà valutata in esperimenti di neutralizzazione dell’infettività, con infezione delle cellule </w:t>
      </w:r>
      <w:proofErr w:type="spellStart"/>
      <w:r w:rsidRPr="00014FF3">
        <w:rPr>
          <w:rFonts w:asciiTheme="minorHAnsi" w:hAnsiTheme="minorHAnsi"/>
          <w:sz w:val="22"/>
          <w:szCs w:val="22"/>
        </w:rPr>
        <w:t>BeWo</w:t>
      </w:r>
      <w:proofErr w:type="spellEnd"/>
      <w:r w:rsidRPr="00014FF3">
        <w:rPr>
          <w:rFonts w:asciiTheme="minorHAnsi" w:hAnsiTheme="minorHAnsi"/>
          <w:sz w:val="22"/>
          <w:szCs w:val="22"/>
        </w:rPr>
        <w:t xml:space="preserve"> previa incubazione del virus con immunoglobuline. Allo scopo possono essere usate le immunoglobuline umane (IVIG), normale presidio terapeutico contro il virus. Utilizzando i sistemi sperimentali precedentemente descritti sarà possibile valutare la capacità protettiva e i possibili meccanismi, come una diminuzione della capacità del virus di legarsi o penetrare nelle colture cellulari </w:t>
      </w:r>
      <w:proofErr w:type="spellStart"/>
      <w:r w:rsidRPr="00014FF3">
        <w:rPr>
          <w:rFonts w:asciiTheme="minorHAnsi" w:hAnsiTheme="minorHAnsi"/>
          <w:sz w:val="22"/>
          <w:szCs w:val="22"/>
        </w:rPr>
        <w:t>BeWo</w:t>
      </w:r>
      <w:proofErr w:type="spellEnd"/>
      <w:r w:rsidRPr="00014FF3">
        <w:rPr>
          <w:rFonts w:asciiTheme="minorHAnsi" w:hAnsiTheme="minorHAnsi"/>
          <w:sz w:val="22"/>
          <w:szCs w:val="22"/>
        </w:rPr>
        <w:t xml:space="preserve"> in monostrato, una diversa </w:t>
      </w:r>
      <w:proofErr w:type="spellStart"/>
      <w:r w:rsidRPr="00014FF3">
        <w:rPr>
          <w:rFonts w:asciiTheme="minorHAnsi" w:hAnsiTheme="minorHAnsi"/>
          <w:sz w:val="22"/>
          <w:szCs w:val="22"/>
        </w:rPr>
        <w:t>processazione</w:t>
      </w:r>
      <w:proofErr w:type="spellEnd"/>
      <w:r w:rsidRPr="00014FF3">
        <w:rPr>
          <w:rFonts w:asciiTheme="minorHAnsi" w:hAnsiTheme="minorHAnsi"/>
          <w:sz w:val="22"/>
          <w:szCs w:val="22"/>
        </w:rPr>
        <w:t xml:space="preserve"> e traffico del virus </w:t>
      </w:r>
      <w:proofErr w:type="spellStart"/>
      <w:r w:rsidRPr="00014FF3">
        <w:rPr>
          <w:rFonts w:asciiTheme="minorHAnsi" w:hAnsiTheme="minorHAnsi"/>
          <w:sz w:val="22"/>
          <w:szCs w:val="22"/>
        </w:rPr>
        <w:t>internalizzato</w:t>
      </w:r>
      <w:proofErr w:type="spellEnd"/>
      <w:r w:rsidRPr="00014FF3">
        <w:rPr>
          <w:rFonts w:asciiTheme="minorHAnsi" w:hAnsiTheme="minorHAnsi"/>
          <w:sz w:val="22"/>
          <w:szCs w:val="22"/>
        </w:rPr>
        <w:t xml:space="preserve">, o una variazione nella trasmissibilità determinata nel sistema </w:t>
      </w:r>
      <w:proofErr w:type="spellStart"/>
      <w:r w:rsidRPr="00014FF3">
        <w:rPr>
          <w:rFonts w:asciiTheme="minorHAnsi" w:hAnsiTheme="minorHAnsi"/>
          <w:sz w:val="22"/>
          <w:szCs w:val="22"/>
        </w:rPr>
        <w:t>Transwell</w:t>
      </w:r>
      <w:proofErr w:type="spellEnd"/>
      <w:r w:rsidRPr="00014FF3">
        <w:rPr>
          <w:rFonts w:asciiTheme="minorHAnsi" w:hAnsiTheme="minorHAnsi"/>
          <w:sz w:val="22"/>
          <w:szCs w:val="22"/>
        </w:rPr>
        <w:t>.</w:t>
      </w:r>
    </w:p>
    <w:p w:rsidR="00014FF3" w:rsidRPr="008C1F50" w:rsidRDefault="00014FF3" w:rsidP="00014FF3">
      <w:pPr>
        <w:rPr>
          <w:rFonts w:asciiTheme="minorHAnsi" w:hAnsiTheme="minorHAnsi"/>
          <w:b/>
          <w:sz w:val="22"/>
          <w:szCs w:val="22"/>
        </w:rPr>
      </w:pPr>
      <w:r w:rsidRPr="008C1F50">
        <w:rPr>
          <w:rFonts w:asciiTheme="minorHAnsi" w:hAnsiTheme="minorHAnsi"/>
          <w:b/>
          <w:sz w:val="22"/>
          <w:szCs w:val="22"/>
        </w:rPr>
        <w:t>Risultati attesi</w:t>
      </w:r>
    </w:p>
    <w:p w:rsidR="00014FF3" w:rsidRPr="00014FF3" w:rsidRDefault="00014FF3" w:rsidP="00014FF3">
      <w:pPr>
        <w:rPr>
          <w:rFonts w:asciiTheme="minorHAnsi" w:hAnsiTheme="minorHAnsi"/>
          <w:sz w:val="22"/>
          <w:szCs w:val="22"/>
        </w:rPr>
      </w:pPr>
      <w:r w:rsidRPr="00014FF3">
        <w:rPr>
          <w:rFonts w:asciiTheme="minorHAnsi" w:hAnsiTheme="minorHAnsi"/>
          <w:sz w:val="22"/>
          <w:szCs w:val="22"/>
        </w:rPr>
        <w:t>I risultati ottenuti permetteranno di delucidare i processi alla base della trasmissione materno fetale di infezione, in particolare: i) valutazione della presenza di recettori virali nei trofoblasti placentali, a differenti stadi di differenziamento e possibile correlazione con la suscettibilità fetale all’infezione virale; ii) valutazione del ruolo dei trofoblasti nel traffico dei virus attraverso la barriera materno-fetale, come tessuto permeabile o eventualmente come bersaglio di infezione produttiva o abortiva; iii) caratterizzazione dei meccanismi di protezione anticorpale, e della potenza neutralizzante l’infettività, in relazione alla carica virale.</w:t>
      </w:r>
    </w:p>
    <w:p w:rsidR="00014FF3" w:rsidRPr="008C1F50" w:rsidRDefault="00014FF3" w:rsidP="00014FF3">
      <w:pPr>
        <w:rPr>
          <w:rFonts w:asciiTheme="minorHAnsi" w:hAnsiTheme="minorHAnsi"/>
          <w:b/>
          <w:sz w:val="22"/>
          <w:szCs w:val="22"/>
        </w:rPr>
      </w:pPr>
      <w:r w:rsidRPr="008C1F50">
        <w:rPr>
          <w:rFonts w:asciiTheme="minorHAnsi" w:hAnsiTheme="minorHAnsi"/>
          <w:b/>
          <w:sz w:val="22"/>
          <w:szCs w:val="22"/>
        </w:rPr>
        <w:t>Impatto della ricerca proposta</w:t>
      </w:r>
    </w:p>
    <w:p w:rsidR="00014FF3" w:rsidRDefault="00014FF3" w:rsidP="00014FF3">
      <w:pPr>
        <w:rPr>
          <w:rFonts w:asciiTheme="minorHAnsi" w:hAnsiTheme="minorHAnsi"/>
          <w:sz w:val="22"/>
          <w:szCs w:val="22"/>
        </w:rPr>
      </w:pPr>
      <w:r w:rsidRPr="00014FF3">
        <w:rPr>
          <w:rFonts w:asciiTheme="minorHAnsi" w:hAnsiTheme="minorHAnsi"/>
          <w:sz w:val="22"/>
          <w:szCs w:val="22"/>
        </w:rPr>
        <w:t>Il progetto proposto ha un forte impatto sia per la ricerca di base che traslazionale. Le conoscenze ottenute contribuiranno a definire il meccanismo di trasporto di B19V attraverso la barriera materno-fetale, uno degli aspetti più rilevanti ma meno investigati per la patogenicità di questo virus e il suo impatto sulla salute. Sarà possibile chiarire il ruolo dei trofoblasti nei meccanismi di traffico intracellulare o di permissività alla replicazione prima del rilascio del virus nella circolazione fetale. Il sistema sperimentale renderà possibile investigare e valutare l’efficacia dei meccanismi di protezione operati dagli anticorpi materni nei confronti dell’infezione intrauterina. In assenza di un vaccino, le informazioni ottenute potranno essere di fondamentale importanza nella ottimizzazione dell’efficacia di interventi terapeutici atti a prevenire o contrastare l’infezione intrauterina e utilizzati fino ad oggi su base empirica, come le immunoglobuline per uso endovenoso (IVIG), così come nello sviluppo di nuove possibili strategie profilattiche e antivirali incluso l’utilizzo di anticorpi monoclonali umani.</w:t>
      </w:r>
    </w:p>
    <w:p w:rsidR="008C1F50" w:rsidRPr="008C1F50" w:rsidRDefault="008C1F50" w:rsidP="008C1F50">
      <w:pPr>
        <w:rPr>
          <w:rFonts w:asciiTheme="minorHAnsi" w:hAnsiTheme="minorHAnsi"/>
          <w:b/>
          <w:sz w:val="22"/>
          <w:szCs w:val="22"/>
        </w:rPr>
      </w:pPr>
      <w:r w:rsidRPr="008C1F50">
        <w:rPr>
          <w:rFonts w:asciiTheme="minorHAnsi" w:hAnsiTheme="minorHAnsi"/>
          <w:b/>
          <w:sz w:val="22"/>
          <w:szCs w:val="22"/>
        </w:rPr>
        <w:t>Svolgimento del progetto e piano delle attività</w:t>
      </w:r>
    </w:p>
    <w:p w:rsidR="008C1F50" w:rsidRPr="008C1F50" w:rsidRDefault="008C1F50" w:rsidP="008C1F50">
      <w:pPr>
        <w:rPr>
          <w:rFonts w:asciiTheme="minorHAnsi" w:hAnsiTheme="minorHAnsi"/>
          <w:sz w:val="22"/>
          <w:szCs w:val="22"/>
        </w:rPr>
      </w:pPr>
      <w:r w:rsidRPr="008C1F50">
        <w:rPr>
          <w:rFonts w:asciiTheme="minorHAnsi" w:hAnsiTheme="minorHAnsi"/>
          <w:sz w:val="22"/>
          <w:szCs w:val="22"/>
        </w:rPr>
        <w:t>L’assegnista dovrà possedere conoscenze teoriche e capacità da consentire di condurre, nell’arco dei 12 mesi previsti dal progetto, le seguenti attività:</w:t>
      </w:r>
    </w:p>
    <w:p w:rsidR="008C1F50" w:rsidRPr="008C1F50" w:rsidRDefault="008C1F50" w:rsidP="008C1F50">
      <w:pPr>
        <w:numPr>
          <w:ilvl w:val="0"/>
          <w:numId w:val="2"/>
        </w:numPr>
        <w:rPr>
          <w:rFonts w:asciiTheme="minorHAnsi" w:hAnsiTheme="minorHAnsi"/>
          <w:sz w:val="22"/>
          <w:szCs w:val="22"/>
        </w:rPr>
      </w:pPr>
      <w:r w:rsidRPr="008C1F50">
        <w:rPr>
          <w:rFonts w:asciiTheme="minorHAnsi" w:hAnsiTheme="minorHAnsi"/>
          <w:sz w:val="22"/>
          <w:szCs w:val="22"/>
        </w:rPr>
        <w:t xml:space="preserve">Allestimento di colture di cellule </w:t>
      </w:r>
      <w:proofErr w:type="spellStart"/>
      <w:r>
        <w:rPr>
          <w:rFonts w:asciiTheme="minorHAnsi" w:hAnsiTheme="minorHAnsi"/>
          <w:sz w:val="22"/>
          <w:szCs w:val="22"/>
        </w:rPr>
        <w:t>BeWo</w:t>
      </w:r>
      <w:proofErr w:type="spellEnd"/>
    </w:p>
    <w:p w:rsidR="008C1F50" w:rsidRPr="008C1F50" w:rsidRDefault="008C1F50" w:rsidP="008C1F50">
      <w:pPr>
        <w:numPr>
          <w:ilvl w:val="0"/>
          <w:numId w:val="2"/>
        </w:numPr>
        <w:rPr>
          <w:rFonts w:asciiTheme="minorHAnsi" w:hAnsiTheme="minorHAnsi"/>
          <w:sz w:val="22"/>
          <w:szCs w:val="22"/>
        </w:rPr>
      </w:pPr>
      <w:r w:rsidRPr="008C1F50">
        <w:rPr>
          <w:rFonts w:asciiTheme="minorHAnsi" w:hAnsiTheme="minorHAnsi"/>
          <w:sz w:val="22"/>
          <w:szCs w:val="22"/>
        </w:rPr>
        <w:t>Preparazione stock virale di parvovirus B19 per esperimenti di infezione in vitro;</w:t>
      </w:r>
    </w:p>
    <w:p w:rsidR="008C1F50" w:rsidRPr="008C1F50" w:rsidRDefault="008C1F50" w:rsidP="005751EF">
      <w:pPr>
        <w:numPr>
          <w:ilvl w:val="0"/>
          <w:numId w:val="2"/>
        </w:numPr>
        <w:rPr>
          <w:rFonts w:asciiTheme="minorHAnsi" w:hAnsiTheme="minorHAnsi"/>
          <w:sz w:val="22"/>
          <w:szCs w:val="22"/>
        </w:rPr>
      </w:pPr>
      <w:r w:rsidRPr="008C1F50">
        <w:rPr>
          <w:rFonts w:asciiTheme="minorHAnsi" w:hAnsiTheme="minorHAnsi"/>
          <w:sz w:val="22"/>
          <w:szCs w:val="22"/>
        </w:rPr>
        <w:lastRenderedPageBreak/>
        <w:t xml:space="preserve">Esperimenti di infezione di cellule, analisi molecolari (qPCR, </w:t>
      </w:r>
      <w:proofErr w:type="spellStart"/>
      <w:r w:rsidRPr="008C1F50">
        <w:rPr>
          <w:rFonts w:asciiTheme="minorHAnsi" w:hAnsiTheme="minorHAnsi"/>
          <w:sz w:val="22"/>
          <w:szCs w:val="22"/>
        </w:rPr>
        <w:t>qRT</w:t>
      </w:r>
      <w:proofErr w:type="spellEnd"/>
      <w:r w:rsidRPr="008C1F50">
        <w:rPr>
          <w:rFonts w:asciiTheme="minorHAnsi" w:hAnsiTheme="minorHAnsi"/>
          <w:sz w:val="22"/>
          <w:szCs w:val="22"/>
        </w:rPr>
        <w:t xml:space="preserve">-PCR), biochimiche e di </w:t>
      </w:r>
      <w:proofErr w:type="spellStart"/>
      <w:r w:rsidRPr="008C1F50">
        <w:rPr>
          <w:rFonts w:asciiTheme="minorHAnsi" w:hAnsiTheme="minorHAnsi"/>
          <w:sz w:val="22"/>
          <w:szCs w:val="22"/>
        </w:rPr>
        <w:t>imaging</w:t>
      </w:r>
      <w:proofErr w:type="spellEnd"/>
      <w:r w:rsidRPr="008C1F50">
        <w:rPr>
          <w:rFonts w:asciiTheme="minorHAnsi" w:hAnsiTheme="minorHAnsi"/>
          <w:sz w:val="22"/>
          <w:szCs w:val="22"/>
        </w:rPr>
        <w:t xml:space="preserve"> cellulare </w:t>
      </w:r>
      <w:proofErr w:type="spellStart"/>
      <w:r w:rsidRPr="008C1F50">
        <w:rPr>
          <w:rFonts w:asciiTheme="minorHAnsi" w:hAnsiTheme="minorHAnsi"/>
          <w:sz w:val="22"/>
          <w:szCs w:val="22"/>
        </w:rPr>
        <w:t>multianalita</w:t>
      </w:r>
      <w:proofErr w:type="spellEnd"/>
    </w:p>
    <w:p w:rsidR="008C1F50" w:rsidRDefault="008C1F50" w:rsidP="008C1F50">
      <w:pPr>
        <w:numPr>
          <w:ilvl w:val="0"/>
          <w:numId w:val="2"/>
        </w:numPr>
        <w:rPr>
          <w:rFonts w:asciiTheme="minorHAnsi" w:hAnsiTheme="minorHAnsi"/>
          <w:sz w:val="22"/>
          <w:szCs w:val="22"/>
        </w:rPr>
      </w:pPr>
      <w:r w:rsidRPr="008C1F50">
        <w:rPr>
          <w:rFonts w:asciiTheme="minorHAnsi" w:hAnsiTheme="minorHAnsi"/>
          <w:sz w:val="22"/>
          <w:szCs w:val="22"/>
        </w:rPr>
        <w:t>Analisi critica ed elaborazione dati</w:t>
      </w:r>
    </w:p>
    <w:p w:rsidR="008C1F50" w:rsidRPr="008C1F50" w:rsidRDefault="008C1F50" w:rsidP="008C1F50">
      <w:pPr>
        <w:numPr>
          <w:ilvl w:val="0"/>
          <w:numId w:val="2"/>
        </w:numPr>
        <w:rPr>
          <w:rFonts w:asciiTheme="minorHAnsi" w:hAnsiTheme="minorHAnsi"/>
          <w:sz w:val="22"/>
          <w:szCs w:val="22"/>
        </w:rPr>
      </w:pPr>
      <w:r>
        <w:rPr>
          <w:rFonts w:asciiTheme="minorHAnsi" w:hAnsiTheme="minorHAnsi"/>
          <w:sz w:val="22"/>
          <w:szCs w:val="22"/>
        </w:rPr>
        <w:t xml:space="preserve">Pubblicazione dei risultati dello studio mediante comunicazione a congresso e redazione lavoro per pubblicazione scientifica su rivista con impact </w:t>
      </w:r>
      <w:proofErr w:type="spellStart"/>
      <w:r>
        <w:rPr>
          <w:rFonts w:asciiTheme="minorHAnsi" w:hAnsiTheme="minorHAnsi"/>
          <w:sz w:val="22"/>
          <w:szCs w:val="22"/>
        </w:rPr>
        <w:t>factor</w:t>
      </w:r>
      <w:proofErr w:type="spellEnd"/>
    </w:p>
    <w:p w:rsidR="008C1F50" w:rsidRPr="00014FF3" w:rsidRDefault="008C1F50" w:rsidP="00014FF3">
      <w:pPr>
        <w:rPr>
          <w:rFonts w:asciiTheme="minorHAnsi" w:hAnsiTheme="minorHAnsi"/>
          <w:sz w:val="22"/>
          <w:szCs w:val="22"/>
        </w:rPr>
      </w:pPr>
    </w:p>
    <w:p w:rsidR="006D6E08" w:rsidRPr="006D6E08" w:rsidRDefault="006D6E08" w:rsidP="006D6E08">
      <w:pPr>
        <w:spacing w:line="240" w:lineRule="auto"/>
        <w:rPr>
          <w:rFonts w:asciiTheme="minorHAnsi" w:hAnsiTheme="minorHAnsi"/>
          <w:b/>
          <w:sz w:val="22"/>
          <w:szCs w:val="22"/>
        </w:rPr>
      </w:pPr>
      <w:r w:rsidRPr="006D6E08">
        <w:rPr>
          <w:rFonts w:asciiTheme="minorHAnsi" w:hAnsiTheme="minorHAnsi"/>
          <w:b/>
          <w:sz w:val="22"/>
          <w:szCs w:val="22"/>
        </w:rPr>
        <w:t>Riferimenti bibliografici selezionati</w:t>
      </w:r>
    </w:p>
    <w:p w:rsidR="00014FF3" w:rsidRPr="00014FF3" w:rsidRDefault="00014FF3" w:rsidP="008C1F50">
      <w:pPr>
        <w:spacing w:line="240" w:lineRule="auto"/>
        <w:rPr>
          <w:rFonts w:asciiTheme="minorHAnsi" w:hAnsiTheme="minorHAnsi"/>
          <w:sz w:val="22"/>
          <w:szCs w:val="22"/>
          <w:lang w:val="en-US"/>
        </w:rPr>
      </w:pPr>
      <w:r w:rsidRPr="006D6E08">
        <w:rPr>
          <w:rFonts w:asciiTheme="minorHAnsi" w:hAnsiTheme="minorHAnsi"/>
          <w:sz w:val="22"/>
          <w:szCs w:val="22"/>
        </w:rPr>
        <w:t>1.</w:t>
      </w:r>
      <w:r w:rsidRPr="006D6E08">
        <w:rPr>
          <w:rFonts w:asciiTheme="minorHAnsi" w:hAnsiTheme="minorHAnsi"/>
          <w:sz w:val="22"/>
          <w:szCs w:val="22"/>
        </w:rPr>
        <w:tab/>
        <w:t xml:space="preserve">Gallinella, G. Parvovirus B19 </w:t>
      </w:r>
      <w:proofErr w:type="spellStart"/>
      <w:r w:rsidRPr="006D6E08">
        <w:rPr>
          <w:rFonts w:asciiTheme="minorHAnsi" w:hAnsiTheme="minorHAnsi"/>
          <w:sz w:val="22"/>
          <w:szCs w:val="22"/>
        </w:rPr>
        <w:t>Achievements</w:t>
      </w:r>
      <w:proofErr w:type="spellEnd"/>
      <w:r w:rsidRPr="006D6E08">
        <w:rPr>
          <w:rFonts w:asciiTheme="minorHAnsi" w:hAnsiTheme="minorHAnsi"/>
          <w:sz w:val="22"/>
          <w:szCs w:val="22"/>
        </w:rPr>
        <w:t xml:space="preserve"> and </w:t>
      </w:r>
      <w:proofErr w:type="spellStart"/>
      <w:r w:rsidRPr="006D6E08">
        <w:rPr>
          <w:rFonts w:asciiTheme="minorHAnsi" w:hAnsiTheme="minorHAnsi"/>
          <w:sz w:val="22"/>
          <w:szCs w:val="22"/>
        </w:rPr>
        <w:t>Challenges</w:t>
      </w:r>
      <w:proofErr w:type="spellEnd"/>
      <w:r w:rsidRPr="006D6E08">
        <w:rPr>
          <w:rFonts w:asciiTheme="minorHAnsi" w:hAnsiTheme="minorHAnsi"/>
          <w:sz w:val="22"/>
          <w:szCs w:val="22"/>
        </w:rPr>
        <w:t xml:space="preserve">. </w:t>
      </w:r>
      <w:r w:rsidRPr="00014FF3">
        <w:rPr>
          <w:rFonts w:asciiTheme="minorHAnsi" w:hAnsiTheme="minorHAnsi"/>
          <w:sz w:val="22"/>
          <w:szCs w:val="22"/>
          <w:lang w:val="en-US"/>
        </w:rPr>
        <w:t>ISRN Virology, 2013: p. 10.5402/2013/898730</w:t>
      </w:r>
    </w:p>
    <w:p w:rsidR="00014FF3" w:rsidRPr="00014FF3" w:rsidRDefault="00014FF3" w:rsidP="008C1F50">
      <w:pPr>
        <w:spacing w:line="240" w:lineRule="auto"/>
        <w:rPr>
          <w:rFonts w:asciiTheme="minorHAnsi" w:hAnsiTheme="minorHAnsi"/>
          <w:sz w:val="22"/>
          <w:szCs w:val="22"/>
          <w:lang w:val="en-US"/>
        </w:rPr>
      </w:pPr>
      <w:r w:rsidRPr="00014FF3">
        <w:rPr>
          <w:rFonts w:asciiTheme="minorHAnsi" w:hAnsiTheme="minorHAnsi"/>
          <w:sz w:val="22"/>
          <w:szCs w:val="22"/>
          <w:lang w:val="en-US"/>
        </w:rPr>
        <w:t>2.</w:t>
      </w:r>
      <w:r w:rsidRPr="00014FF3">
        <w:rPr>
          <w:rFonts w:asciiTheme="minorHAnsi" w:hAnsiTheme="minorHAnsi"/>
          <w:sz w:val="22"/>
          <w:szCs w:val="22"/>
          <w:lang w:val="en-US"/>
        </w:rPr>
        <w:tab/>
        <w:t xml:space="preserve">Qiu, J., M. </w:t>
      </w:r>
      <w:proofErr w:type="spellStart"/>
      <w:r w:rsidRPr="00014FF3">
        <w:rPr>
          <w:rFonts w:asciiTheme="minorHAnsi" w:hAnsiTheme="minorHAnsi"/>
          <w:sz w:val="22"/>
          <w:szCs w:val="22"/>
          <w:lang w:val="en-US"/>
        </w:rPr>
        <w:t>Soderlund-Venermo</w:t>
      </w:r>
      <w:proofErr w:type="spellEnd"/>
      <w:r w:rsidRPr="00014FF3">
        <w:rPr>
          <w:rFonts w:asciiTheme="minorHAnsi" w:hAnsiTheme="minorHAnsi"/>
          <w:sz w:val="22"/>
          <w:szCs w:val="22"/>
          <w:lang w:val="en-US"/>
        </w:rPr>
        <w:t xml:space="preserve">, and N.S. Young. Human Parvoviruses. </w:t>
      </w:r>
      <w:proofErr w:type="spellStart"/>
      <w:r w:rsidRPr="00014FF3">
        <w:rPr>
          <w:rFonts w:asciiTheme="minorHAnsi" w:hAnsiTheme="minorHAnsi"/>
          <w:sz w:val="22"/>
          <w:szCs w:val="22"/>
          <w:lang w:val="en-US"/>
        </w:rPr>
        <w:t>Clin</w:t>
      </w:r>
      <w:proofErr w:type="spellEnd"/>
      <w:r w:rsidRPr="00014FF3">
        <w:rPr>
          <w:rFonts w:asciiTheme="minorHAnsi" w:hAnsiTheme="minorHAnsi"/>
          <w:sz w:val="22"/>
          <w:szCs w:val="22"/>
          <w:lang w:val="en-US"/>
        </w:rPr>
        <w:t xml:space="preserve"> </w:t>
      </w:r>
      <w:proofErr w:type="spellStart"/>
      <w:r w:rsidRPr="00014FF3">
        <w:rPr>
          <w:rFonts w:asciiTheme="minorHAnsi" w:hAnsiTheme="minorHAnsi"/>
          <w:sz w:val="22"/>
          <w:szCs w:val="22"/>
          <w:lang w:val="en-US"/>
        </w:rPr>
        <w:t>Microbiol</w:t>
      </w:r>
      <w:proofErr w:type="spellEnd"/>
      <w:r w:rsidRPr="00014FF3">
        <w:rPr>
          <w:rFonts w:asciiTheme="minorHAnsi" w:hAnsiTheme="minorHAnsi"/>
          <w:sz w:val="22"/>
          <w:szCs w:val="22"/>
          <w:lang w:val="en-US"/>
        </w:rPr>
        <w:t xml:space="preserve"> Rev, 2017. 30(1): p. 43-113</w:t>
      </w:r>
    </w:p>
    <w:p w:rsidR="00014FF3" w:rsidRPr="00014FF3" w:rsidRDefault="00014FF3" w:rsidP="008C1F50">
      <w:pPr>
        <w:spacing w:line="240" w:lineRule="auto"/>
        <w:rPr>
          <w:rFonts w:asciiTheme="minorHAnsi" w:hAnsiTheme="minorHAnsi"/>
          <w:sz w:val="22"/>
          <w:szCs w:val="22"/>
          <w:lang w:val="en-US"/>
        </w:rPr>
      </w:pPr>
      <w:r w:rsidRPr="00014FF3">
        <w:rPr>
          <w:rFonts w:asciiTheme="minorHAnsi" w:hAnsiTheme="minorHAnsi"/>
          <w:sz w:val="22"/>
          <w:szCs w:val="22"/>
          <w:lang w:val="en-US"/>
        </w:rPr>
        <w:t>3.</w:t>
      </w:r>
      <w:r w:rsidRPr="00014FF3">
        <w:rPr>
          <w:rFonts w:asciiTheme="minorHAnsi" w:hAnsiTheme="minorHAnsi"/>
          <w:sz w:val="22"/>
          <w:szCs w:val="22"/>
          <w:lang w:val="en-US"/>
        </w:rPr>
        <w:tab/>
        <w:t xml:space="preserve">Bonvicini, F., Bua, G., Gallinella, G. Parvovirus B19 infection in pregnancy – awareness and opportunities. </w:t>
      </w:r>
      <w:proofErr w:type="spellStart"/>
      <w:r w:rsidRPr="00014FF3">
        <w:rPr>
          <w:rFonts w:asciiTheme="minorHAnsi" w:hAnsiTheme="minorHAnsi"/>
          <w:sz w:val="22"/>
          <w:szCs w:val="22"/>
          <w:lang w:val="en-US"/>
        </w:rPr>
        <w:t>Curr</w:t>
      </w:r>
      <w:proofErr w:type="spellEnd"/>
      <w:r w:rsidRPr="00014FF3">
        <w:rPr>
          <w:rFonts w:asciiTheme="minorHAnsi" w:hAnsiTheme="minorHAnsi"/>
          <w:sz w:val="22"/>
          <w:szCs w:val="22"/>
          <w:lang w:val="en-US"/>
        </w:rPr>
        <w:t xml:space="preserve"> </w:t>
      </w:r>
      <w:proofErr w:type="spellStart"/>
      <w:r w:rsidRPr="00014FF3">
        <w:rPr>
          <w:rFonts w:asciiTheme="minorHAnsi" w:hAnsiTheme="minorHAnsi"/>
          <w:sz w:val="22"/>
          <w:szCs w:val="22"/>
          <w:lang w:val="en-US"/>
        </w:rPr>
        <w:t>Opin</w:t>
      </w:r>
      <w:proofErr w:type="spellEnd"/>
      <w:r w:rsidRPr="00014FF3">
        <w:rPr>
          <w:rFonts w:asciiTheme="minorHAnsi" w:hAnsiTheme="minorHAnsi"/>
          <w:sz w:val="22"/>
          <w:szCs w:val="22"/>
          <w:lang w:val="en-US"/>
        </w:rPr>
        <w:t xml:space="preserve"> </w:t>
      </w:r>
      <w:proofErr w:type="spellStart"/>
      <w:r w:rsidRPr="00014FF3">
        <w:rPr>
          <w:rFonts w:asciiTheme="minorHAnsi" w:hAnsiTheme="minorHAnsi"/>
          <w:sz w:val="22"/>
          <w:szCs w:val="22"/>
          <w:lang w:val="en-US"/>
        </w:rPr>
        <w:t>Virol</w:t>
      </w:r>
      <w:proofErr w:type="spellEnd"/>
      <w:r w:rsidRPr="00014FF3">
        <w:rPr>
          <w:rFonts w:asciiTheme="minorHAnsi" w:hAnsiTheme="minorHAnsi"/>
          <w:sz w:val="22"/>
          <w:szCs w:val="22"/>
          <w:lang w:val="en-US"/>
        </w:rPr>
        <w:t>, 2017.27; p. 8-14.</w:t>
      </w:r>
    </w:p>
    <w:p w:rsidR="00014FF3" w:rsidRPr="00014FF3" w:rsidRDefault="00014FF3" w:rsidP="008C1F50">
      <w:pPr>
        <w:spacing w:line="240" w:lineRule="auto"/>
        <w:rPr>
          <w:rFonts w:asciiTheme="minorHAnsi" w:hAnsiTheme="minorHAnsi"/>
          <w:sz w:val="22"/>
          <w:szCs w:val="22"/>
          <w:lang w:val="en-US"/>
        </w:rPr>
      </w:pPr>
      <w:r w:rsidRPr="00014FF3">
        <w:rPr>
          <w:rFonts w:asciiTheme="minorHAnsi" w:hAnsiTheme="minorHAnsi"/>
          <w:sz w:val="22"/>
          <w:szCs w:val="22"/>
          <w:lang w:val="en-US"/>
        </w:rPr>
        <w:t>4.</w:t>
      </w:r>
      <w:r w:rsidRPr="00014FF3">
        <w:rPr>
          <w:rFonts w:asciiTheme="minorHAnsi" w:hAnsiTheme="minorHAnsi"/>
          <w:sz w:val="22"/>
          <w:szCs w:val="22"/>
          <w:lang w:val="en-US"/>
        </w:rPr>
        <w:tab/>
        <w:t xml:space="preserve">Jordan, J.A. and J.A. </w:t>
      </w:r>
      <w:proofErr w:type="spellStart"/>
      <w:r w:rsidRPr="00014FF3">
        <w:rPr>
          <w:rFonts w:asciiTheme="minorHAnsi" w:hAnsiTheme="minorHAnsi"/>
          <w:sz w:val="22"/>
          <w:szCs w:val="22"/>
          <w:lang w:val="en-US"/>
        </w:rPr>
        <w:t>DeLoia</w:t>
      </w:r>
      <w:proofErr w:type="spellEnd"/>
      <w:r w:rsidRPr="00014FF3">
        <w:rPr>
          <w:rFonts w:asciiTheme="minorHAnsi" w:hAnsiTheme="minorHAnsi"/>
          <w:sz w:val="22"/>
          <w:szCs w:val="22"/>
          <w:lang w:val="en-US"/>
        </w:rPr>
        <w:t>. Globoside expression within the human placenta. Placenta, 1999. 20(1): p. 103-8.</w:t>
      </w:r>
    </w:p>
    <w:p w:rsidR="00014FF3" w:rsidRPr="00014FF3" w:rsidRDefault="00014FF3" w:rsidP="008C1F50">
      <w:pPr>
        <w:spacing w:line="240" w:lineRule="auto"/>
        <w:rPr>
          <w:rFonts w:asciiTheme="minorHAnsi" w:hAnsiTheme="minorHAnsi"/>
          <w:sz w:val="22"/>
          <w:szCs w:val="22"/>
          <w:lang w:val="en-US"/>
        </w:rPr>
      </w:pPr>
      <w:r w:rsidRPr="00014FF3">
        <w:rPr>
          <w:rFonts w:asciiTheme="minorHAnsi" w:hAnsiTheme="minorHAnsi"/>
          <w:sz w:val="22"/>
          <w:szCs w:val="22"/>
          <w:lang w:val="en-US"/>
        </w:rPr>
        <w:t>5.</w:t>
      </w:r>
      <w:r w:rsidRPr="00014FF3">
        <w:rPr>
          <w:rFonts w:asciiTheme="minorHAnsi" w:hAnsiTheme="minorHAnsi"/>
          <w:sz w:val="22"/>
          <w:szCs w:val="22"/>
          <w:lang w:val="en-US"/>
        </w:rPr>
        <w:tab/>
        <w:t xml:space="preserve">Wegner, C.C. and J.A. Jordan, Human parvovirus B19 VP2 empty capsids bind to human villous trophoblast cells in vitro via the globoside receptor. Infect Dis </w:t>
      </w:r>
      <w:proofErr w:type="spellStart"/>
      <w:r w:rsidRPr="00014FF3">
        <w:rPr>
          <w:rFonts w:asciiTheme="minorHAnsi" w:hAnsiTheme="minorHAnsi"/>
          <w:sz w:val="22"/>
          <w:szCs w:val="22"/>
          <w:lang w:val="en-US"/>
        </w:rPr>
        <w:t>Obstet</w:t>
      </w:r>
      <w:proofErr w:type="spellEnd"/>
      <w:r w:rsidRPr="00014FF3">
        <w:rPr>
          <w:rFonts w:asciiTheme="minorHAnsi" w:hAnsiTheme="minorHAnsi"/>
          <w:sz w:val="22"/>
          <w:szCs w:val="22"/>
          <w:lang w:val="en-US"/>
        </w:rPr>
        <w:t xml:space="preserve"> </w:t>
      </w:r>
      <w:proofErr w:type="spellStart"/>
      <w:r w:rsidRPr="00014FF3">
        <w:rPr>
          <w:rFonts w:asciiTheme="minorHAnsi" w:hAnsiTheme="minorHAnsi"/>
          <w:sz w:val="22"/>
          <w:szCs w:val="22"/>
          <w:lang w:val="en-US"/>
        </w:rPr>
        <w:t>Gynecol</w:t>
      </w:r>
      <w:proofErr w:type="spellEnd"/>
      <w:r w:rsidRPr="00014FF3">
        <w:rPr>
          <w:rFonts w:asciiTheme="minorHAnsi" w:hAnsiTheme="minorHAnsi"/>
          <w:sz w:val="22"/>
          <w:szCs w:val="22"/>
          <w:lang w:val="en-US"/>
        </w:rPr>
        <w:t>, 2004. 12(2): p. 69-78.</w:t>
      </w:r>
    </w:p>
    <w:p w:rsidR="00014FF3" w:rsidRPr="00014FF3" w:rsidRDefault="00014FF3" w:rsidP="008C1F50">
      <w:pPr>
        <w:spacing w:line="240" w:lineRule="auto"/>
        <w:rPr>
          <w:rFonts w:asciiTheme="minorHAnsi" w:hAnsiTheme="minorHAnsi"/>
          <w:sz w:val="22"/>
          <w:szCs w:val="22"/>
          <w:lang w:val="en-US"/>
        </w:rPr>
      </w:pPr>
      <w:r w:rsidRPr="00014FF3">
        <w:rPr>
          <w:rFonts w:asciiTheme="minorHAnsi" w:hAnsiTheme="minorHAnsi"/>
          <w:sz w:val="22"/>
          <w:szCs w:val="22"/>
          <w:lang w:val="en-US"/>
        </w:rPr>
        <w:t>6.</w:t>
      </w:r>
      <w:r w:rsidRPr="00014FF3">
        <w:rPr>
          <w:rFonts w:asciiTheme="minorHAnsi" w:hAnsiTheme="minorHAnsi"/>
          <w:sz w:val="22"/>
          <w:szCs w:val="22"/>
          <w:lang w:val="en-US"/>
        </w:rPr>
        <w:tab/>
        <w:t xml:space="preserve">Jordan, J.A. and </w:t>
      </w:r>
      <w:proofErr w:type="spellStart"/>
      <w:r w:rsidRPr="00014FF3">
        <w:rPr>
          <w:rFonts w:asciiTheme="minorHAnsi" w:hAnsiTheme="minorHAnsi"/>
          <w:sz w:val="22"/>
          <w:szCs w:val="22"/>
          <w:lang w:val="en-US"/>
        </w:rPr>
        <w:t>Butchko</w:t>
      </w:r>
      <w:proofErr w:type="spellEnd"/>
      <w:r w:rsidRPr="00014FF3">
        <w:rPr>
          <w:rFonts w:asciiTheme="minorHAnsi" w:hAnsiTheme="minorHAnsi"/>
          <w:sz w:val="22"/>
          <w:szCs w:val="22"/>
          <w:lang w:val="en-US"/>
        </w:rPr>
        <w:t xml:space="preserve"> A.R. Apoptotic activity in villous trophoblast cells during b19 infection correlates with clinical outcomes: assessment by the caspase-related M30 </w:t>
      </w:r>
      <w:proofErr w:type="spellStart"/>
      <w:r w:rsidRPr="00014FF3">
        <w:rPr>
          <w:rFonts w:asciiTheme="minorHAnsi" w:hAnsiTheme="minorHAnsi"/>
          <w:sz w:val="22"/>
          <w:szCs w:val="22"/>
          <w:lang w:val="en-US"/>
        </w:rPr>
        <w:t>CytoDeath</w:t>
      </w:r>
      <w:proofErr w:type="spellEnd"/>
      <w:r w:rsidRPr="00014FF3">
        <w:rPr>
          <w:rFonts w:asciiTheme="minorHAnsi" w:hAnsiTheme="minorHAnsi"/>
          <w:sz w:val="22"/>
          <w:szCs w:val="22"/>
          <w:lang w:val="en-US"/>
        </w:rPr>
        <w:t xml:space="preserve"> antibody. Placenta, 2002. 23: p. 547-553.</w:t>
      </w:r>
    </w:p>
    <w:p w:rsidR="00014FF3" w:rsidRPr="00014FF3" w:rsidRDefault="00014FF3" w:rsidP="008C1F50">
      <w:pPr>
        <w:spacing w:line="240" w:lineRule="auto"/>
        <w:rPr>
          <w:rFonts w:asciiTheme="minorHAnsi" w:hAnsiTheme="minorHAnsi"/>
          <w:sz w:val="22"/>
          <w:szCs w:val="22"/>
          <w:lang w:val="en-US"/>
        </w:rPr>
      </w:pPr>
      <w:r w:rsidRPr="00014FF3">
        <w:rPr>
          <w:rFonts w:asciiTheme="minorHAnsi" w:hAnsiTheme="minorHAnsi"/>
          <w:sz w:val="22"/>
          <w:szCs w:val="22"/>
          <w:lang w:val="en-US"/>
        </w:rPr>
        <w:t>7.</w:t>
      </w:r>
      <w:r w:rsidRPr="00014FF3">
        <w:rPr>
          <w:rFonts w:asciiTheme="minorHAnsi" w:hAnsiTheme="minorHAnsi"/>
          <w:sz w:val="22"/>
          <w:szCs w:val="22"/>
          <w:lang w:val="en-US"/>
        </w:rPr>
        <w:tab/>
        <w:t xml:space="preserve">Pasquinelli, G., et al., Placental endothelial cells can be productively infected by Parvovirus B19. J </w:t>
      </w:r>
      <w:proofErr w:type="spellStart"/>
      <w:r w:rsidRPr="00014FF3">
        <w:rPr>
          <w:rFonts w:asciiTheme="minorHAnsi" w:hAnsiTheme="minorHAnsi"/>
          <w:sz w:val="22"/>
          <w:szCs w:val="22"/>
          <w:lang w:val="en-US"/>
        </w:rPr>
        <w:t>Clin</w:t>
      </w:r>
      <w:proofErr w:type="spellEnd"/>
      <w:r w:rsidRPr="00014FF3">
        <w:rPr>
          <w:rFonts w:asciiTheme="minorHAnsi" w:hAnsiTheme="minorHAnsi"/>
          <w:sz w:val="22"/>
          <w:szCs w:val="22"/>
          <w:lang w:val="en-US"/>
        </w:rPr>
        <w:t xml:space="preserve"> </w:t>
      </w:r>
      <w:proofErr w:type="spellStart"/>
      <w:r w:rsidRPr="00014FF3">
        <w:rPr>
          <w:rFonts w:asciiTheme="minorHAnsi" w:hAnsiTheme="minorHAnsi"/>
          <w:sz w:val="22"/>
          <w:szCs w:val="22"/>
          <w:lang w:val="en-US"/>
        </w:rPr>
        <w:t>Virol</w:t>
      </w:r>
      <w:proofErr w:type="spellEnd"/>
      <w:r w:rsidRPr="00014FF3">
        <w:rPr>
          <w:rFonts w:asciiTheme="minorHAnsi" w:hAnsiTheme="minorHAnsi"/>
          <w:sz w:val="22"/>
          <w:szCs w:val="22"/>
          <w:lang w:val="en-US"/>
        </w:rPr>
        <w:t>, 2009. 44(1): p. 33-8.</w:t>
      </w:r>
    </w:p>
    <w:p w:rsidR="00014FF3" w:rsidRPr="00014FF3" w:rsidRDefault="00014FF3" w:rsidP="008C1F50">
      <w:pPr>
        <w:spacing w:line="240" w:lineRule="auto"/>
        <w:rPr>
          <w:rFonts w:asciiTheme="minorHAnsi" w:hAnsiTheme="minorHAnsi"/>
          <w:sz w:val="22"/>
          <w:szCs w:val="22"/>
          <w:lang w:val="en-US"/>
        </w:rPr>
      </w:pPr>
      <w:r w:rsidRPr="00014FF3">
        <w:rPr>
          <w:rFonts w:asciiTheme="minorHAnsi" w:hAnsiTheme="minorHAnsi"/>
          <w:sz w:val="22"/>
          <w:szCs w:val="22"/>
          <w:lang w:val="en-US"/>
        </w:rPr>
        <w:t>8.</w:t>
      </w:r>
      <w:r w:rsidRPr="00014FF3">
        <w:rPr>
          <w:rFonts w:asciiTheme="minorHAnsi" w:hAnsiTheme="minorHAnsi"/>
          <w:sz w:val="22"/>
          <w:szCs w:val="22"/>
          <w:lang w:val="en-US"/>
        </w:rPr>
        <w:tab/>
        <w:t xml:space="preserve">Arora, N., </w:t>
      </w:r>
      <w:proofErr w:type="spellStart"/>
      <w:r w:rsidRPr="00014FF3">
        <w:rPr>
          <w:rFonts w:asciiTheme="minorHAnsi" w:hAnsiTheme="minorHAnsi"/>
          <w:sz w:val="22"/>
          <w:szCs w:val="22"/>
          <w:lang w:val="en-US"/>
        </w:rPr>
        <w:t>Sadovsky</w:t>
      </w:r>
      <w:proofErr w:type="spellEnd"/>
      <w:r w:rsidRPr="00014FF3">
        <w:rPr>
          <w:rFonts w:asciiTheme="minorHAnsi" w:hAnsiTheme="minorHAnsi"/>
          <w:sz w:val="22"/>
          <w:szCs w:val="22"/>
          <w:lang w:val="en-US"/>
        </w:rPr>
        <w:t xml:space="preserve">, Y., </w:t>
      </w:r>
      <w:proofErr w:type="spellStart"/>
      <w:r w:rsidRPr="00014FF3">
        <w:rPr>
          <w:rFonts w:asciiTheme="minorHAnsi" w:hAnsiTheme="minorHAnsi"/>
          <w:sz w:val="22"/>
          <w:szCs w:val="22"/>
          <w:lang w:val="en-US"/>
        </w:rPr>
        <w:t>Dermody</w:t>
      </w:r>
      <w:proofErr w:type="spellEnd"/>
      <w:r w:rsidRPr="00014FF3">
        <w:rPr>
          <w:rFonts w:asciiTheme="minorHAnsi" w:hAnsiTheme="minorHAnsi"/>
          <w:sz w:val="22"/>
          <w:szCs w:val="22"/>
          <w:lang w:val="en-US"/>
        </w:rPr>
        <w:t>, T. S. &amp; Coyne, C. B. 2017. Microbial Vertical Transmission during Human Pregnancy. Cell Host Microbe, 21, 561-567.</w:t>
      </w:r>
    </w:p>
    <w:p w:rsidR="00014FF3" w:rsidRPr="00014FF3" w:rsidRDefault="00014FF3" w:rsidP="008C1F50">
      <w:pPr>
        <w:spacing w:line="240" w:lineRule="auto"/>
        <w:rPr>
          <w:rFonts w:asciiTheme="minorHAnsi" w:hAnsiTheme="minorHAnsi"/>
          <w:sz w:val="22"/>
          <w:szCs w:val="22"/>
          <w:lang w:val="en-US"/>
        </w:rPr>
      </w:pPr>
      <w:r w:rsidRPr="00014FF3">
        <w:rPr>
          <w:rFonts w:asciiTheme="minorHAnsi" w:hAnsiTheme="minorHAnsi"/>
          <w:sz w:val="22"/>
          <w:szCs w:val="22"/>
          <w:lang w:val="en-US"/>
        </w:rPr>
        <w:t>9.</w:t>
      </w:r>
      <w:r w:rsidRPr="00014FF3">
        <w:rPr>
          <w:rFonts w:asciiTheme="minorHAnsi" w:hAnsiTheme="minorHAnsi"/>
          <w:sz w:val="22"/>
          <w:szCs w:val="22"/>
          <w:lang w:val="en-US"/>
        </w:rPr>
        <w:tab/>
        <w:t xml:space="preserve">Bode, C.J., </w:t>
      </w:r>
      <w:proofErr w:type="spellStart"/>
      <w:r w:rsidRPr="00014FF3">
        <w:rPr>
          <w:rFonts w:asciiTheme="minorHAnsi" w:hAnsiTheme="minorHAnsi"/>
          <w:sz w:val="22"/>
          <w:szCs w:val="22"/>
          <w:lang w:val="en-US"/>
        </w:rPr>
        <w:t>Jin</w:t>
      </w:r>
      <w:proofErr w:type="spellEnd"/>
      <w:r w:rsidRPr="00014FF3">
        <w:rPr>
          <w:rFonts w:asciiTheme="minorHAnsi" w:hAnsiTheme="minorHAnsi"/>
          <w:sz w:val="22"/>
          <w:szCs w:val="22"/>
          <w:lang w:val="en-US"/>
        </w:rPr>
        <w:t xml:space="preserve">, H., </w:t>
      </w:r>
      <w:proofErr w:type="spellStart"/>
      <w:r w:rsidRPr="00014FF3">
        <w:rPr>
          <w:rFonts w:asciiTheme="minorHAnsi" w:hAnsiTheme="minorHAnsi"/>
          <w:sz w:val="22"/>
          <w:szCs w:val="22"/>
          <w:lang w:val="en-US"/>
        </w:rPr>
        <w:t>Rytting</w:t>
      </w:r>
      <w:proofErr w:type="spellEnd"/>
      <w:r w:rsidRPr="00014FF3">
        <w:rPr>
          <w:rFonts w:asciiTheme="minorHAnsi" w:hAnsiTheme="minorHAnsi"/>
          <w:sz w:val="22"/>
          <w:szCs w:val="22"/>
          <w:lang w:val="en-US"/>
        </w:rPr>
        <w:t xml:space="preserve">, E., Silverstein, P.S., Young, A.M., </w:t>
      </w:r>
      <w:proofErr w:type="spellStart"/>
      <w:r w:rsidRPr="00014FF3">
        <w:rPr>
          <w:rFonts w:asciiTheme="minorHAnsi" w:hAnsiTheme="minorHAnsi"/>
          <w:sz w:val="22"/>
          <w:szCs w:val="22"/>
          <w:lang w:val="en-US"/>
        </w:rPr>
        <w:t>Audus</w:t>
      </w:r>
      <w:proofErr w:type="spellEnd"/>
      <w:r w:rsidRPr="00014FF3">
        <w:rPr>
          <w:rFonts w:asciiTheme="minorHAnsi" w:hAnsiTheme="minorHAnsi"/>
          <w:sz w:val="22"/>
          <w:szCs w:val="22"/>
          <w:lang w:val="en-US"/>
        </w:rPr>
        <w:t xml:space="preserve">, K. n Vitro Models for Studying Trophoblast Transcellular Transport. Methods </w:t>
      </w:r>
      <w:proofErr w:type="spellStart"/>
      <w:r w:rsidRPr="00014FF3">
        <w:rPr>
          <w:rFonts w:asciiTheme="minorHAnsi" w:hAnsiTheme="minorHAnsi"/>
          <w:sz w:val="22"/>
          <w:szCs w:val="22"/>
          <w:lang w:val="en-US"/>
        </w:rPr>
        <w:t>Mol</w:t>
      </w:r>
      <w:proofErr w:type="spellEnd"/>
      <w:r w:rsidRPr="00014FF3">
        <w:rPr>
          <w:rFonts w:asciiTheme="minorHAnsi" w:hAnsiTheme="minorHAnsi"/>
          <w:sz w:val="22"/>
          <w:szCs w:val="22"/>
          <w:lang w:val="en-US"/>
        </w:rPr>
        <w:t xml:space="preserve"> Med, 2006. 122: p. 225-239.</w:t>
      </w:r>
    </w:p>
    <w:p w:rsidR="00014FF3" w:rsidRPr="00014FF3" w:rsidRDefault="00014FF3" w:rsidP="008C1F50">
      <w:pPr>
        <w:spacing w:line="240" w:lineRule="auto"/>
        <w:rPr>
          <w:rFonts w:asciiTheme="minorHAnsi" w:hAnsiTheme="minorHAnsi"/>
          <w:sz w:val="22"/>
          <w:szCs w:val="22"/>
          <w:lang w:val="en-US"/>
        </w:rPr>
      </w:pPr>
      <w:r w:rsidRPr="00014FF3">
        <w:rPr>
          <w:rFonts w:asciiTheme="minorHAnsi" w:hAnsiTheme="minorHAnsi"/>
          <w:sz w:val="22"/>
          <w:szCs w:val="22"/>
          <w:lang w:val="en-US"/>
        </w:rPr>
        <w:t>10.</w:t>
      </w:r>
      <w:r w:rsidRPr="00014FF3">
        <w:rPr>
          <w:rFonts w:asciiTheme="minorHAnsi" w:hAnsiTheme="minorHAnsi"/>
          <w:sz w:val="22"/>
          <w:szCs w:val="22"/>
          <w:lang w:val="en-US"/>
        </w:rPr>
        <w:tab/>
      </w:r>
      <w:proofErr w:type="spellStart"/>
      <w:r w:rsidRPr="00014FF3">
        <w:rPr>
          <w:rFonts w:asciiTheme="minorHAnsi" w:hAnsiTheme="minorHAnsi"/>
          <w:sz w:val="22"/>
          <w:szCs w:val="22"/>
          <w:lang w:val="en-US"/>
        </w:rPr>
        <w:t>Yoshie</w:t>
      </w:r>
      <w:proofErr w:type="spellEnd"/>
      <w:r w:rsidRPr="00014FF3">
        <w:rPr>
          <w:rFonts w:asciiTheme="minorHAnsi" w:hAnsiTheme="minorHAnsi"/>
          <w:sz w:val="22"/>
          <w:szCs w:val="22"/>
          <w:lang w:val="en-US"/>
        </w:rPr>
        <w:t xml:space="preserve">, M., </w:t>
      </w:r>
      <w:proofErr w:type="spellStart"/>
      <w:r w:rsidRPr="00014FF3">
        <w:rPr>
          <w:rFonts w:asciiTheme="minorHAnsi" w:hAnsiTheme="minorHAnsi"/>
          <w:sz w:val="22"/>
          <w:szCs w:val="22"/>
          <w:lang w:val="en-US"/>
        </w:rPr>
        <w:t>Kaneyama</w:t>
      </w:r>
      <w:proofErr w:type="spellEnd"/>
      <w:r w:rsidRPr="00014FF3">
        <w:rPr>
          <w:rFonts w:asciiTheme="minorHAnsi" w:hAnsiTheme="minorHAnsi"/>
          <w:sz w:val="22"/>
          <w:szCs w:val="22"/>
          <w:lang w:val="en-US"/>
        </w:rPr>
        <w:t>, K., Kazuya, K., et al. Possible role of the exchange protein directly activated by cyclic AMP (</w:t>
      </w:r>
      <w:proofErr w:type="spellStart"/>
      <w:r w:rsidRPr="00014FF3">
        <w:rPr>
          <w:rFonts w:asciiTheme="minorHAnsi" w:hAnsiTheme="minorHAnsi"/>
          <w:sz w:val="22"/>
          <w:szCs w:val="22"/>
          <w:lang w:val="en-US"/>
        </w:rPr>
        <w:t>Epac</w:t>
      </w:r>
      <w:proofErr w:type="spellEnd"/>
      <w:r w:rsidRPr="00014FF3">
        <w:rPr>
          <w:rFonts w:asciiTheme="minorHAnsi" w:hAnsiTheme="minorHAnsi"/>
          <w:sz w:val="22"/>
          <w:szCs w:val="22"/>
          <w:lang w:val="en-US"/>
        </w:rPr>
        <w:t xml:space="preserve">) in the cyclic AMP-dependent functional differentiation and </w:t>
      </w:r>
      <w:proofErr w:type="spellStart"/>
      <w:r w:rsidRPr="00014FF3">
        <w:rPr>
          <w:rFonts w:asciiTheme="minorHAnsi" w:hAnsiTheme="minorHAnsi"/>
          <w:sz w:val="22"/>
          <w:szCs w:val="22"/>
          <w:lang w:val="en-US"/>
        </w:rPr>
        <w:t>syncytialization</w:t>
      </w:r>
      <w:proofErr w:type="spellEnd"/>
      <w:r w:rsidRPr="00014FF3">
        <w:rPr>
          <w:rFonts w:asciiTheme="minorHAnsi" w:hAnsiTheme="minorHAnsi"/>
          <w:sz w:val="22"/>
          <w:szCs w:val="22"/>
          <w:lang w:val="en-US"/>
        </w:rPr>
        <w:t xml:space="preserve"> of human placental </w:t>
      </w:r>
      <w:proofErr w:type="spellStart"/>
      <w:r w:rsidRPr="00014FF3">
        <w:rPr>
          <w:rFonts w:asciiTheme="minorHAnsi" w:hAnsiTheme="minorHAnsi"/>
          <w:sz w:val="22"/>
          <w:szCs w:val="22"/>
          <w:lang w:val="en-US"/>
        </w:rPr>
        <w:t>BeWo</w:t>
      </w:r>
      <w:proofErr w:type="spellEnd"/>
      <w:r w:rsidRPr="00014FF3">
        <w:rPr>
          <w:rFonts w:asciiTheme="minorHAnsi" w:hAnsiTheme="minorHAnsi"/>
          <w:sz w:val="22"/>
          <w:szCs w:val="22"/>
          <w:lang w:val="en-US"/>
        </w:rPr>
        <w:t xml:space="preserve"> cells. Hum </w:t>
      </w:r>
      <w:proofErr w:type="spellStart"/>
      <w:r w:rsidRPr="00014FF3">
        <w:rPr>
          <w:rFonts w:asciiTheme="minorHAnsi" w:hAnsiTheme="minorHAnsi"/>
          <w:sz w:val="22"/>
          <w:szCs w:val="22"/>
          <w:lang w:val="en-US"/>
        </w:rPr>
        <w:t>Reprod</w:t>
      </w:r>
      <w:proofErr w:type="spellEnd"/>
      <w:r w:rsidRPr="00014FF3">
        <w:rPr>
          <w:rFonts w:asciiTheme="minorHAnsi" w:hAnsiTheme="minorHAnsi"/>
          <w:sz w:val="22"/>
          <w:szCs w:val="22"/>
          <w:lang w:val="en-US"/>
        </w:rPr>
        <w:t>, 2010. 25(9): p. 2229-2238.</w:t>
      </w:r>
    </w:p>
    <w:p w:rsidR="00014FF3" w:rsidRPr="00014FF3" w:rsidRDefault="00014FF3" w:rsidP="008C1F50">
      <w:pPr>
        <w:spacing w:line="240" w:lineRule="auto"/>
        <w:rPr>
          <w:rFonts w:asciiTheme="minorHAnsi" w:hAnsiTheme="minorHAnsi"/>
          <w:sz w:val="22"/>
          <w:szCs w:val="22"/>
        </w:rPr>
      </w:pPr>
      <w:r w:rsidRPr="00014FF3">
        <w:rPr>
          <w:rFonts w:asciiTheme="minorHAnsi" w:hAnsiTheme="minorHAnsi"/>
          <w:sz w:val="22"/>
          <w:szCs w:val="22"/>
          <w:lang w:val="en-US"/>
        </w:rPr>
        <w:t>11.</w:t>
      </w:r>
      <w:r w:rsidRPr="00014FF3">
        <w:rPr>
          <w:rFonts w:asciiTheme="minorHAnsi" w:hAnsiTheme="minorHAnsi"/>
          <w:sz w:val="22"/>
          <w:szCs w:val="22"/>
          <w:lang w:val="en-US"/>
        </w:rPr>
        <w:tab/>
        <w:t xml:space="preserve">Huang, X. </w:t>
      </w:r>
      <w:proofErr w:type="spellStart"/>
      <w:r w:rsidRPr="00014FF3">
        <w:rPr>
          <w:rFonts w:asciiTheme="minorHAnsi" w:hAnsiTheme="minorHAnsi"/>
          <w:sz w:val="22"/>
          <w:szCs w:val="22"/>
          <w:lang w:val="en-US"/>
        </w:rPr>
        <w:t>Luthi</w:t>
      </w:r>
      <w:proofErr w:type="spellEnd"/>
      <w:r w:rsidRPr="00014FF3">
        <w:rPr>
          <w:rFonts w:asciiTheme="minorHAnsi" w:hAnsiTheme="minorHAnsi"/>
          <w:sz w:val="22"/>
          <w:szCs w:val="22"/>
          <w:lang w:val="en-US"/>
        </w:rPr>
        <w:t xml:space="preserve">, M., </w:t>
      </w:r>
      <w:proofErr w:type="spellStart"/>
      <w:r w:rsidRPr="00014FF3">
        <w:rPr>
          <w:rFonts w:asciiTheme="minorHAnsi" w:hAnsiTheme="minorHAnsi"/>
          <w:sz w:val="22"/>
          <w:szCs w:val="22"/>
          <w:lang w:val="en-US"/>
        </w:rPr>
        <w:t>Ontsouka</w:t>
      </w:r>
      <w:proofErr w:type="spellEnd"/>
      <w:r w:rsidRPr="00014FF3">
        <w:rPr>
          <w:rFonts w:asciiTheme="minorHAnsi" w:hAnsiTheme="minorHAnsi"/>
          <w:sz w:val="22"/>
          <w:szCs w:val="22"/>
          <w:lang w:val="en-US"/>
        </w:rPr>
        <w:t xml:space="preserve">, E.C., et al. Establishment of a confluent monolayer model with human primary trophoblast cells: novel insights into placental glucose transport. </w:t>
      </w:r>
      <w:proofErr w:type="spellStart"/>
      <w:r w:rsidRPr="00014FF3">
        <w:rPr>
          <w:rFonts w:asciiTheme="minorHAnsi" w:hAnsiTheme="minorHAnsi"/>
          <w:sz w:val="22"/>
          <w:szCs w:val="22"/>
        </w:rPr>
        <w:t>Mol</w:t>
      </w:r>
      <w:proofErr w:type="spellEnd"/>
      <w:r w:rsidRPr="00014FF3">
        <w:rPr>
          <w:rFonts w:asciiTheme="minorHAnsi" w:hAnsiTheme="minorHAnsi"/>
          <w:sz w:val="22"/>
          <w:szCs w:val="22"/>
        </w:rPr>
        <w:t xml:space="preserve"> </w:t>
      </w:r>
      <w:proofErr w:type="spellStart"/>
      <w:r w:rsidRPr="00014FF3">
        <w:rPr>
          <w:rFonts w:asciiTheme="minorHAnsi" w:hAnsiTheme="minorHAnsi"/>
          <w:sz w:val="22"/>
          <w:szCs w:val="22"/>
        </w:rPr>
        <w:t>Hum</w:t>
      </w:r>
      <w:proofErr w:type="spellEnd"/>
      <w:r w:rsidRPr="00014FF3">
        <w:rPr>
          <w:rFonts w:asciiTheme="minorHAnsi" w:hAnsiTheme="minorHAnsi"/>
          <w:sz w:val="22"/>
          <w:szCs w:val="22"/>
        </w:rPr>
        <w:t xml:space="preserve"> </w:t>
      </w:r>
      <w:proofErr w:type="spellStart"/>
      <w:r w:rsidRPr="00014FF3">
        <w:rPr>
          <w:rFonts w:asciiTheme="minorHAnsi" w:hAnsiTheme="minorHAnsi"/>
          <w:sz w:val="22"/>
          <w:szCs w:val="22"/>
        </w:rPr>
        <w:t>Reprod</w:t>
      </w:r>
      <w:proofErr w:type="spellEnd"/>
      <w:r w:rsidRPr="00014FF3">
        <w:rPr>
          <w:rFonts w:asciiTheme="minorHAnsi" w:hAnsiTheme="minorHAnsi"/>
          <w:sz w:val="22"/>
          <w:szCs w:val="22"/>
        </w:rPr>
        <w:t>, 2016. 22(6): p. 442-456</w:t>
      </w:r>
    </w:p>
    <w:p w:rsidR="00666FFD" w:rsidRDefault="00014FF3" w:rsidP="008C1F50">
      <w:pPr>
        <w:spacing w:line="240" w:lineRule="auto"/>
        <w:rPr>
          <w:rFonts w:asciiTheme="minorHAnsi" w:hAnsiTheme="minorHAnsi"/>
          <w:sz w:val="22"/>
          <w:szCs w:val="22"/>
        </w:rPr>
      </w:pPr>
      <w:r w:rsidRPr="00014FF3">
        <w:rPr>
          <w:rFonts w:asciiTheme="minorHAnsi" w:hAnsiTheme="minorHAnsi"/>
          <w:sz w:val="22"/>
          <w:szCs w:val="22"/>
        </w:rPr>
        <w:t>12.</w:t>
      </w:r>
      <w:r w:rsidRPr="00014FF3">
        <w:rPr>
          <w:rFonts w:asciiTheme="minorHAnsi" w:hAnsiTheme="minorHAnsi"/>
          <w:sz w:val="22"/>
          <w:szCs w:val="22"/>
        </w:rPr>
        <w:tab/>
        <w:t xml:space="preserve">Manaresi, E., Conti, I., Bua, G., Bonvicini, F., Gallinella, G. A Parvovirus B19 </w:t>
      </w:r>
      <w:proofErr w:type="spellStart"/>
      <w:r w:rsidRPr="00014FF3">
        <w:rPr>
          <w:rFonts w:asciiTheme="minorHAnsi" w:hAnsiTheme="minorHAnsi"/>
          <w:sz w:val="22"/>
          <w:szCs w:val="22"/>
        </w:rPr>
        <w:t>synthetic</w:t>
      </w:r>
      <w:proofErr w:type="spellEnd"/>
      <w:r w:rsidRPr="00014FF3">
        <w:rPr>
          <w:rFonts w:asciiTheme="minorHAnsi" w:hAnsiTheme="minorHAnsi"/>
          <w:sz w:val="22"/>
          <w:szCs w:val="22"/>
        </w:rPr>
        <w:t xml:space="preserve"> </w:t>
      </w:r>
      <w:proofErr w:type="spellStart"/>
      <w:r w:rsidRPr="00014FF3">
        <w:rPr>
          <w:rFonts w:asciiTheme="minorHAnsi" w:hAnsiTheme="minorHAnsi"/>
          <w:sz w:val="22"/>
          <w:szCs w:val="22"/>
        </w:rPr>
        <w:t>genome</w:t>
      </w:r>
      <w:proofErr w:type="spellEnd"/>
      <w:r w:rsidRPr="00014FF3">
        <w:rPr>
          <w:rFonts w:asciiTheme="minorHAnsi" w:hAnsiTheme="minorHAnsi"/>
          <w:sz w:val="22"/>
          <w:szCs w:val="22"/>
        </w:rPr>
        <w:t xml:space="preserve">: </w:t>
      </w:r>
      <w:proofErr w:type="spellStart"/>
      <w:r w:rsidRPr="00014FF3">
        <w:rPr>
          <w:rFonts w:asciiTheme="minorHAnsi" w:hAnsiTheme="minorHAnsi"/>
          <w:sz w:val="22"/>
          <w:szCs w:val="22"/>
        </w:rPr>
        <w:t>sequence</w:t>
      </w:r>
      <w:proofErr w:type="spellEnd"/>
      <w:r w:rsidRPr="00014FF3">
        <w:rPr>
          <w:rFonts w:asciiTheme="minorHAnsi" w:hAnsiTheme="minorHAnsi"/>
          <w:sz w:val="22"/>
          <w:szCs w:val="22"/>
        </w:rPr>
        <w:t xml:space="preserve"> </w:t>
      </w:r>
      <w:proofErr w:type="spellStart"/>
      <w:r w:rsidRPr="00014FF3">
        <w:rPr>
          <w:rFonts w:asciiTheme="minorHAnsi" w:hAnsiTheme="minorHAnsi"/>
          <w:sz w:val="22"/>
          <w:szCs w:val="22"/>
        </w:rPr>
        <w:t>features</w:t>
      </w:r>
      <w:proofErr w:type="spellEnd"/>
      <w:r w:rsidRPr="00014FF3">
        <w:rPr>
          <w:rFonts w:asciiTheme="minorHAnsi" w:hAnsiTheme="minorHAnsi"/>
          <w:sz w:val="22"/>
          <w:szCs w:val="22"/>
        </w:rPr>
        <w:t xml:space="preserve"> and </w:t>
      </w:r>
      <w:proofErr w:type="spellStart"/>
      <w:r w:rsidRPr="00014FF3">
        <w:rPr>
          <w:rFonts w:asciiTheme="minorHAnsi" w:hAnsiTheme="minorHAnsi"/>
          <w:sz w:val="22"/>
          <w:szCs w:val="22"/>
        </w:rPr>
        <w:t>functional</w:t>
      </w:r>
      <w:proofErr w:type="spellEnd"/>
      <w:r w:rsidRPr="00014FF3">
        <w:rPr>
          <w:rFonts w:asciiTheme="minorHAnsi" w:hAnsiTheme="minorHAnsi"/>
          <w:sz w:val="22"/>
          <w:szCs w:val="22"/>
        </w:rPr>
        <w:t xml:space="preserve"> </w:t>
      </w:r>
      <w:proofErr w:type="spellStart"/>
      <w:r w:rsidRPr="00014FF3">
        <w:rPr>
          <w:rFonts w:asciiTheme="minorHAnsi" w:hAnsiTheme="minorHAnsi"/>
          <w:sz w:val="22"/>
          <w:szCs w:val="22"/>
        </w:rPr>
        <w:t>competence</w:t>
      </w:r>
      <w:proofErr w:type="spellEnd"/>
      <w:r w:rsidRPr="00014FF3">
        <w:rPr>
          <w:rFonts w:asciiTheme="minorHAnsi" w:hAnsiTheme="minorHAnsi"/>
          <w:sz w:val="22"/>
          <w:szCs w:val="22"/>
        </w:rPr>
        <w:t xml:space="preserve">. </w:t>
      </w:r>
      <w:proofErr w:type="spellStart"/>
      <w:r w:rsidRPr="00014FF3">
        <w:rPr>
          <w:rFonts w:asciiTheme="minorHAnsi" w:hAnsiTheme="minorHAnsi"/>
          <w:sz w:val="22"/>
          <w:szCs w:val="22"/>
        </w:rPr>
        <w:t>Virology</w:t>
      </w:r>
      <w:proofErr w:type="spellEnd"/>
      <w:r w:rsidRPr="00014FF3">
        <w:rPr>
          <w:rFonts w:asciiTheme="minorHAnsi" w:hAnsiTheme="minorHAnsi"/>
          <w:sz w:val="22"/>
          <w:szCs w:val="22"/>
        </w:rPr>
        <w:t>, 2017. 508: p. 54-62.</w:t>
      </w:r>
    </w:p>
    <w:p w:rsidR="00014FF3" w:rsidRDefault="00014FF3" w:rsidP="00014FF3">
      <w:pPr>
        <w:rPr>
          <w:rFonts w:asciiTheme="minorHAnsi" w:hAnsiTheme="minorHAnsi"/>
          <w:sz w:val="22"/>
          <w:szCs w:val="22"/>
        </w:rPr>
      </w:pPr>
      <w:bookmarkStart w:id="0" w:name="_GoBack"/>
      <w:bookmarkEnd w:id="0"/>
    </w:p>
    <w:sectPr w:rsidR="00014FF3" w:rsidSect="00CD615C">
      <w:headerReference w:type="default" r:id="rId8"/>
      <w:pgSz w:w="11906" w:h="16838"/>
      <w:pgMar w:top="158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314D" w:rsidRDefault="00DE314D" w:rsidP="00EF49EB">
      <w:pPr>
        <w:spacing w:before="0" w:line="240" w:lineRule="auto"/>
      </w:pPr>
      <w:r>
        <w:separator/>
      </w:r>
    </w:p>
  </w:endnote>
  <w:endnote w:type="continuationSeparator" w:id="0">
    <w:p w:rsidR="00DE314D" w:rsidRDefault="00DE314D" w:rsidP="00EF49E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314D" w:rsidRDefault="00DE314D" w:rsidP="00EF49EB">
      <w:pPr>
        <w:spacing w:before="0" w:line="240" w:lineRule="auto"/>
      </w:pPr>
      <w:r>
        <w:separator/>
      </w:r>
    </w:p>
  </w:footnote>
  <w:footnote w:type="continuationSeparator" w:id="0">
    <w:p w:rsidR="00DE314D" w:rsidRDefault="00DE314D" w:rsidP="00EF49EB">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FFD" w:rsidRPr="001F3B41" w:rsidRDefault="0031755D" w:rsidP="001F3B41">
    <w:pPr>
      <w:pStyle w:val="Intestazione"/>
      <w:jc w:val="right"/>
      <w:rPr>
        <w:b/>
        <w:sz w:val="20"/>
        <w:szCs w:val="20"/>
      </w:rPr>
    </w:pPr>
    <w:r>
      <w:rPr>
        <w:noProof/>
      </w:rPr>
      <w:drawing>
        <wp:anchor distT="0" distB="0" distL="114300" distR="114300" simplePos="0" relativeHeight="251660288" behindDoc="0" locked="0" layoutInCell="1" allowOverlap="1">
          <wp:simplePos x="0" y="0"/>
          <wp:positionH relativeFrom="column">
            <wp:posOffset>-291465</wp:posOffset>
          </wp:positionH>
          <wp:positionV relativeFrom="paragraph">
            <wp:posOffset>-287655</wp:posOffset>
          </wp:positionV>
          <wp:extent cx="648000" cy="770400"/>
          <wp:effectExtent l="0" t="0" r="0" b="0"/>
          <wp:wrapNone/>
          <wp:docPr id="2"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r="11765"/>
                  <a:stretch>
                    <a:fillRect/>
                  </a:stretch>
                </pic:blipFill>
                <pic:spPr bwMode="auto">
                  <a:xfrm>
                    <a:off x="0" y="0"/>
                    <a:ext cx="648000" cy="770400"/>
                  </a:xfrm>
                  <a:prstGeom prst="rect">
                    <a:avLst/>
                  </a:prstGeom>
                  <a:noFill/>
                </pic:spPr>
              </pic:pic>
            </a:graphicData>
          </a:graphic>
          <wp14:sizeRelH relativeFrom="page">
            <wp14:pctWidth>0</wp14:pctWidth>
          </wp14:sizeRelH>
          <wp14:sizeRelV relativeFrom="page">
            <wp14:pctHeight>0</wp14:pctHeight>
          </wp14:sizeRelV>
        </wp:anchor>
      </w:drawing>
    </w:r>
    <w:r w:rsidR="008C1F50" w:rsidRPr="008C1F50">
      <w:rPr>
        <w:b/>
        <w:sz w:val="20"/>
        <w:szCs w:val="20"/>
      </w:rPr>
      <w:t>Parvovirus B19: modelli in vitro per lo studio della trasmissione materno-fetale dell’infezione</w:t>
    </w:r>
    <w:r w:rsidR="00666FFD" w:rsidRPr="00EF49EB">
      <w:rPr>
        <w:b/>
        <w:sz w:val="20"/>
        <w:szCs w:val="20"/>
      </w:rPr>
      <w:t>, p.</w:t>
    </w:r>
    <w:r w:rsidR="00666FFD" w:rsidRPr="00EF49EB">
      <w:rPr>
        <w:b/>
        <w:sz w:val="20"/>
        <w:szCs w:val="20"/>
      </w:rPr>
      <w:fldChar w:fldCharType="begin"/>
    </w:r>
    <w:r w:rsidR="00666FFD" w:rsidRPr="00EF49EB">
      <w:rPr>
        <w:b/>
        <w:sz w:val="20"/>
        <w:szCs w:val="20"/>
      </w:rPr>
      <w:instrText>PAGE   \* MERGEFORMAT</w:instrText>
    </w:r>
    <w:r w:rsidR="00666FFD" w:rsidRPr="00EF49EB">
      <w:rPr>
        <w:b/>
        <w:sz w:val="20"/>
        <w:szCs w:val="20"/>
      </w:rPr>
      <w:fldChar w:fldCharType="separate"/>
    </w:r>
    <w:r w:rsidR="006D6E08">
      <w:rPr>
        <w:b/>
        <w:noProof/>
        <w:sz w:val="20"/>
        <w:szCs w:val="20"/>
      </w:rPr>
      <w:t>3</w:t>
    </w:r>
    <w:r w:rsidR="00666FFD" w:rsidRPr="00EF49EB">
      <w:rPr>
        <w:b/>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2B6A5A"/>
    <w:multiLevelType w:val="hybridMultilevel"/>
    <w:tmpl w:val="A86E09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C0648A3"/>
    <w:multiLevelType w:val="hybridMultilevel"/>
    <w:tmpl w:val="8A28A494"/>
    <w:lvl w:ilvl="0" w:tplc="AEC0775C">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131078" w:nlCheck="1" w:checkStyle="0"/>
  <w:activeWritingStyle w:appName="MSWord" w:lang="en-US" w:vendorID="64" w:dllVersion="131078" w:nlCheck="1" w:checkStyle="1"/>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Serial&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e59r5xe9tt02hefz59vfvvs9e9xettetzr2&quot;&gt;Workupenl&lt;record-ids&gt;&lt;item&gt;1&lt;/item&gt;&lt;item&gt;2&lt;/item&gt;&lt;item&gt;4&lt;/item&gt;&lt;item&gt;5&lt;/item&gt;&lt;item&gt;6&lt;/item&gt;&lt;item&gt;7&lt;/item&gt;&lt;item&gt;11&lt;/item&gt;&lt;item&gt;14&lt;/item&gt;&lt;item&gt;16&lt;/item&gt;&lt;item&gt;19&lt;/item&gt;&lt;item&gt;20&lt;/item&gt;&lt;item&gt;23&lt;/item&gt;&lt;item&gt;24&lt;/item&gt;&lt;item&gt;25&lt;/item&gt;&lt;item&gt;26&lt;/item&gt;&lt;item&gt;27&lt;/item&gt;&lt;item&gt;28&lt;/item&gt;&lt;item&gt;32&lt;/item&gt;&lt;item&gt;34&lt;/item&gt;&lt;item&gt;37&lt;/item&gt;&lt;item&gt;45&lt;/item&gt;&lt;item&gt;52&lt;/item&gt;&lt;/record-ids&gt;&lt;/item&gt;&lt;/Libraries&gt;"/>
  </w:docVars>
  <w:rsids>
    <w:rsidRoot w:val="00374D73"/>
    <w:rsid w:val="00001825"/>
    <w:rsid w:val="00014FF3"/>
    <w:rsid w:val="00031635"/>
    <w:rsid w:val="00035A71"/>
    <w:rsid w:val="000655CF"/>
    <w:rsid w:val="00083EE8"/>
    <w:rsid w:val="000A3F4E"/>
    <w:rsid w:val="000D0CCE"/>
    <w:rsid w:val="00104245"/>
    <w:rsid w:val="001069A0"/>
    <w:rsid w:val="0011015A"/>
    <w:rsid w:val="00122706"/>
    <w:rsid w:val="001B7562"/>
    <w:rsid w:val="001C08FB"/>
    <w:rsid w:val="001E3BA2"/>
    <w:rsid w:val="001F3B41"/>
    <w:rsid w:val="001F5123"/>
    <w:rsid w:val="002A2964"/>
    <w:rsid w:val="002B02C4"/>
    <w:rsid w:val="002C313E"/>
    <w:rsid w:val="002F59AF"/>
    <w:rsid w:val="00300517"/>
    <w:rsid w:val="00304A3D"/>
    <w:rsid w:val="0031755D"/>
    <w:rsid w:val="003179AE"/>
    <w:rsid w:val="00331C7F"/>
    <w:rsid w:val="0035470A"/>
    <w:rsid w:val="003653EA"/>
    <w:rsid w:val="00374D73"/>
    <w:rsid w:val="00382005"/>
    <w:rsid w:val="003B0551"/>
    <w:rsid w:val="003C269C"/>
    <w:rsid w:val="003D4010"/>
    <w:rsid w:val="003E54DB"/>
    <w:rsid w:val="00423971"/>
    <w:rsid w:val="00442FAC"/>
    <w:rsid w:val="00463853"/>
    <w:rsid w:val="00477AD7"/>
    <w:rsid w:val="004857D2"/>
    <w:rsid w:val="0049436B"/>
    <w:rsid w:val="00500A3F"/>
    <w:rsid w:val="0056314E"/>
    <w:rsid w:val="00580E2C"/>
    <w:rsid w:val="005A54BC"/>
    <w:rsid w:val="005B47B9"/>
    <w:rsid w:val="005D025A"/>
    <w:rsid w:val="005E66F9"/>
    <w:rsid w:val="0060310D"/>
    <w:rsid w:val="00612822"/>
    <w:rsid w:val="00631F95"/>
    <w:rsid w:val="006446BA"/>
    <w:rsid w:val="00645161"/>
    <w:rsid w:val="00645241"/>
    <w:rsid w:val="00666133"/>
    <w:rsid w:val="00666FFD"/>
    <w:rsid w:val="00691FBA"/>
    <w:rsid w:val="006C6AAF"/>
    <w:rsid w:val="006D6E08"/>
    <w:rsid w:val="006E0EB2"/>
    <w:rsid w:val="006E4122"/>
    <w:rsid w:val="006E50D3"/>
    <w:rsid w:val="006E6A54"/>
    <w:rsid w:val="0072120E"/>
    <w:rsid w:val="007456A0"/>
    <w:rsid w:val="007574DB"/>
    <w:rsid w:val="00770A2C"/>
    <w:rsid w:val="007B4A41"/>
    <w:rsid w:val="007B74D3"/>
    <w:rsid w:val="007C2611"/>
    <w:rsid w:val="007C4132"/>
    <w:rsid w:val="007F2E7A"/>
    <w:rsid w:val="007F690B"/>
    <w:rsid w:val="00846E43"/>
    <w:rsid w:val="008600B5"/>
    <w:rsid w:val="00865550"/>
    <w:rsid w:val="008678DD"/>
    <w:rsid w:val="008B67B8"/>
    <w:rsid w:val="008C1F50"/>
    <w:rsid w:val="008D0443"/>
    <w:rsid w:val="008F4D69"/>
    <w:rsid w:val="00905149"/>
    <w:rsid w:val="00916C09"/>
    <w:rsid w:val="00924284"/>
    <w:rsid w:val="009365D6"/>
    <w:rsid w:val="009368CB"/>
    <w:rsid w:val="00975C35"/>
    <w:rsid w:val="00984F54"/>
    <w:rsid w:val="009B69FA"/>
    <w:rsid w:val="009C0D81"/>
    <w:rsid w:val="009E35DA"/>
    <w:rsid w:val="009E51B7"/>
    <w:rsid w:val="00A03C1C"/>
    <w:rsid w:val="00A065F6"/>
    <w:rsid w:val="00A324B5"/>
    <w:rsid w:val="00A70FD8"/>
    <w:rsid w:val="00A93F22"/>
    <w:rsid w:val="00AA2DD9"/>
    <w:rsid w:val="00AD1BC1"/>
    <w:rsid w:val="00AD4669"/>
    <w:rsid w:val="00AF6E1C"/>
    <w:rsid w:val="00B0143B"/>
    <w:rsid w:val="00B027F8"/>
    <w:rsid w:val="00B35C32"/>
    <w:rsid w:val="00B50CA4"/>
    <w:rsid w:val="00B64965"/>
    <w:rsid w:val="00B65539"/>
    <w:rsid w:val="00B91905"/>
    <w:rsid w:val="00BA6A74"/>
    <w:rsid w:val="00BB0461"/>
    <w:rsid w:val="00BF21D4"/>
    <w:rsid w:val="00C11576"/>
    <w:rsid w:val="00C72527"/>
    <w:rsid w:val="00CB7630"/>
    <w:rsid w:val="00CC4D6B"/>
    <w:rsid w:val="00CD615C"/>
    <w:rsid w:val="00D26C89"/>
    <w:rsid w:val="00DA3DEE"/>
    <w:rsid w:val="00DA4711"/>
    <w:rsid w:val="00DA61BA"/>
    <w:rsid w:val="00DE314D"/>
    <w:rsid w:val="00DE314E"/>
    <w:rsid w:val="00DE5DDE"/>
    <w:rsid w:val="00E55309"/>
    <w:rsid w:val="00E614FD"/>
    <w:rsid w:val="00E71AAA"/>
    <w:rsid w:val="00E83F56"/>
    <w:rsid w:val="00E96092"/>
    <w:rsid w:val="00EB3A4A"/>
    <w:rsid w:val="00EB42AA"/>
    <w:rsid w:val="00EC2B90"/>
    <w:rsid w:val="00EC45F4"/>
    <w:rsid w:val="00ED5268"/>
    <w:rsid w:val="00EF49EB"/>
    <w:rsid w:val="00F42867"/>
    <w:rsid w:val="00F55A93"/>
    <w:rsid w:val="00F67719"/>
    <w:rsid w:val="00FD29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9F18F5C"/>
  <w15:docId w15:val="{E0E5B8A5-9CAB-4F3C-AA0A-ECF79F3C8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74D73"/>
    <w:pPr>
      <w:spacing w:before="120" w:line="360" w:lineRule="auto"/>
    </w:pPr>
    <w:rPr>
      <w:rFonts w:ascii="Times New Roman" w:eastAsia="Times New Roman" w:hAnsi="Times New Roman"/>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7C4132"/>
    <w:pPr>
      <w:ind w:left="720"/>
      <w:contextualSpacing/>
    </w:pPr>
  </w:style>
  <w:style w:type="paragraph" w:customStyle="1" w:styleId="EndNoteBibliographyTitle">
    <w:name w:val="EndNote Bibliography Title"/>
    <w:basedOn w:val="Normale"/>
    <w:link w:val="EndNoteBibliographyTitleCarattere"/>
    <w:uiPriority w:val="99"/>
    <w:rsid w:val="00B50CA4"/>
    <w:pPr>
      <w:jc w:val="center"/>
    </w:pPr>
    <w:rPr>
      <w:noProof/>
    </w:rPr>
  </w:style>
  <w:style w:type="character" w:customStyle="1" w:styleId="EndNoteBibliographyTitleCarattere">
    <w:name w:val="EndNote Bibliography Title Carattere"/>
    <w:basedOn w:val="Carpredefinitoparagrafo"/>
    <w:link w:val="EndNoteBibliographyTitle"/>
    <w:uiPriority w:val="99"/>
    <w:locked/>
    <w:rsid w:val="00B50CA4"/>
    <w:rPr>
      <w:rFonts w:ascii="Times New Roman" w:hAnsi="Times New Roman" w:cs="Times New Roman"/>
      <w:noProof/>
      <w:sz w:val="24"/>
      <w:szCs w:val="24"/>
      <w:lang w:eastAsia="it-IT"/>
    </w:rPr>
  </w:style>
  <w:style w:type="paragraph" w:customStyle="1" w:styleId="EndNoteBibliography">
    <w:name w:val="EndNote Bibliography"/>
    <w:basedOn w:val="Normale"/>
    <w:link w:val="EndNoteBibliographyCarattere"/>
    <w:uiPriority w:val="99"/>
    <w:rsid w:val="00B50CA4"/>
    <w:pPr>
      <w:spacing w:line="240" w:lineRule="auto"/>
    </w:pPr>
    <w:rPr>
      <w:noProof/>
    </w:rPr>
  </w:style>
  <w:style w:type="character" w:customStyle="1" w:styleId="EndNoteBibliographyCarattere">
    <w:name w:val="EndNote Bibliography Carattere"/>
    <w:basedOn w:val="Carpredefinitoparagrafo"/>
    <w:link w:val="EndNoteBibliography"/>
    <w:uiPriority w:val="99"/>
    <w:locked/>
    <w:rsid w:val="00B50CA4"/>
    <w:rPr>
      <w:rFonts w:ascii="Times New Roman" w:hAnsi="Times New Roman" w:cs="Times New Roman"/>
      <w:noProof/>
      <w:sz w:val="24"/>
      <w:szCs w:val="24"/>
      <w:lang w:eastAsia="it-IT"/>
    </w:rPr>
  </w:style>
  <w:style w:type="paragraph" w:styleId="Intestazione">
    <w:name w:val="header"/>
    <w:basedOn w:val="Normale"/>
    <w:link w:val="IntestazioneCarattere"/>
    <w:uiPriority w:val="99"/>
    <w:rsid w:val="00EF49EB"/>
    <w:pPr>
      <w:tabs>
        <w:tab w:val="center" w:pos="4819"/>
        <w:tab w:val="right" w:pos="9638"/>
      </w:tabs>
      <w:spacing w:before="0" w:line="240" w:lineRule="auto"/>
    </w:pPr>
  </w:style>
  <w:style w:type="character" w:customStyle="1" w:styleId="IntestazioneCarattere">
    <w:name w:val="Intestazione Carattere"/>
    <w:basedOn w:val="Carpredefinitoparagrafo"/>
    <w:link w:val="Intestazione"/>
    <w:uiPriority w:val="99"/>
    <w:locked/>
    <w:rsid w:val="00EF49EB"/>
    <w:rPr>
      <w:rFonts w:ascii="Times New Roman" w:hAnsi="Times New Roman" w:cs="Times New Roman"/>
      <w:sz w:val="24"/>
      <w:szCs w:val="24"/>
      <w:lang w:eastAsia="it-IT"/>
    </w:rPr>
  </w:style>
  <w:style w:type="paragraph" w:styleId="Pidipagina">
    <w:name w:val="footer"/>
    <w:basedOn w:val="Normale"/>
    <w:link w:val="PidipaginaCarattere"/>
    <w:uiPriority w:val="99"/>
    <w:rsid w:val="00EF49EB"/>
    <w:pPr>
      <w:tabs>
        <w:tab w:val="center" w:pos="4819"/>
        <w:tab w:val="right" w:pos="9638"/>
      </w:tabs>
      <w:spacing w:before="0" w:line="240" w:lineRule="auto"/>
    </w:pPr>
  </w:style>
  <w:style w:type="character" w:customStyle="1" w:styleId="PidipaginaCarattere">
    <w:name w:val="Piè di pagina Carattere"/>
    <w:basedOn w:val="Carpredefinitoparagrafo"/>
    <w:link w:val="Pidipagina"/>
    <w:uiPriority w:val="99"/>
    <w:locked/>
    <w:rsid w:val="00EF49EB"/>
    <w:rPr>
      <w:rFonts w:ascii="Times New Roman" w:hAnsi="Times New Roman" w:cs="Times New Roman"/>
      <w:sz w:val="24"/>
      <w:szCs w:val="24"/>
      <w:lang w:eastAsia="it-IT"/>
    </w:rPr>
  </w:style>
  <w:style w:type="paragraph" w:styleId="Testofumetto">
    <w:name w:val="Balloon Text"/>
    <w:basedOn w:val="Normale"/>
    <w:link w:val="TestofumettoCarattere"/>
    <w:uiPriority w:val="99"/>
    <w:semiHidden/>
    <w:rsid w:val="000D0CC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D6B8C"/>
    <w:rPr>
      <w:rFonts w:ascii="Times New Roman" w:eastAsia="Times New Roman" w:hAnsi="Times New Roman"/>
      <w:sz w:val="0"/>
      <w:szCs w:val="0"/>
    </w:rPr>
  </w:style>
  <w:style w:type="paragraph" w:customStyle="1" w:styleId="Testonotaapidipagina1">
    <w:name w:val="Testo nota a piè di pagina1"/>
    <w:basedOn w:val="Normale"/>
    <w:next w:val="Testonotaapidipagina"/>
    <w:link w:val="TestonotaapidipaginaCarattere"/>
    <w:uiPriority w:val="99"/>
    <w:semiHidden/>
    <w:unhideWhenUsed/>
    <w:rsid w:val="00DA4711"/>
    <w:pPr>
      <w:spacing w:before="0" w:line="240" w:lineRule="auto"/>
    </w:pPr>
    <w:rPr>
      <w:rFonts w:eastAsia="Cambria"/>
      <w:sz w:val="20"/>
      <w:szCs w:val="20"/>
    </w:rPr>
  </w:style>
  <w:style w:type="character" w:customStyle="1" w:styleId="TestonotaapidipaginaCarattere">
    <w:name w:val="Testo nota a piè di pagina Carattere"/>
    <w:basedOn w:val="Carpredefinitoparagrafo"/>
    <w:link w:val="Testonotaapidipagina1"/>
    <w:uiPriority w:val="99"/>
    <w:semiHidden/>
    <w:rsid w:val="00DA4711"/>
    <w:rPr>
      <w:rFonts w:ascii="Times New Roman" w:eastAsia="Cambria" w:hAnsi="Times New Roman" w:cs="Times New Roman"/>
      <w:sz w:val="20"/>
      <w:szCs w:val="20"/>
    </w:rPr>
  </w:style>
  <w:style w:type="character" w:styleId="Rimandonotaapidipagina">
    <w:name w:val="footnote reference"/>
    <w:basedOn w:val="Carpredefinitoparagrafo"/>
    <w:uiPriority w:val="99"/>
    <w:semiHidden/>
    <w:unhideWhenUsed/>
    <w:rsid w:val="00DA4711"/>
    <w:rPr>
      <w:vertAlign w:val="superscript"/>
    </w:rPr>
  </w:style>
  <w:style w:type="paragraph" w:styleId="Testonotaapidipagina">
    <w:name w:val="footnote text"/>
    <w:basedOn w:val="Normale"/>
    <w:link w:val="TestonotaapidipaginaCarattere1"/>
    <w:uiPriority w:val="99"/>
    <w:semiHidden/>
    <w:unhideWhenUsed/>
    <w:rsid w:val="00DA4711"/>
    <w:pPr>
      <w:spacing w:before="0" w:line="240" w:lineRule="auto"/>
    </w:pPr>
    <w:rPr>
      <w:sz w:val="20"/>
      <w:szCs w:val="20"/>
    </w:rPr>
  </w:style>
  <w:style w:type="character" w:customStyle="1" w:styleId="TestonotaapidipaginaCarattere1">
    <w:name w:val="Testo nota a piè di pagina Carattere1"/>
    <w:basedOn w:val="Carpredefinitoparagrafo"/>
    <w:link w:val="Testonotaapidipagina"/>
    <w:uiPriority w:val="99"/>
    <w:semiHidden/>
    <w:rsid w:val="00DA4711"/>
    <w:rPr>
      <w:rFonts w:ascii="Times New Roman" w:eastAsia="Times New Roman" w:hAnsi="Times New Roman"/>
      <w:sz w:val="20"/>
      <w:szCs w:val="20"/>
    </w:rPr>
  </w:style>
  <w:style w:type="character" w:styleId="Collegamentoipertestuale">
    <w:name w:val="Hyperlink"/>
    <w:basedOn w:val="Carpredefinitoparagrafo"/>
    <w:uiPriority w:val="99"/>
    <w:unhideWhenUsed/>
    <w:rsid w:val="0010424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786470">
      <w:marLeft w:val="0"/>
      <w:marRight w:val="0"/>
      <w:marTop w:val="0"/>
      <w:marBottom w:val="0"/>
      <w:divBdr>
        <w:top w:val="none" w:sz="0" w:space="0" w:color="auto"/>
        <w:left w:val="none" w:sz="0" w:space="0" w:color="auto"/>
        <w:bottom w:val="none" w:sz="0" w:space="0" w:color="auto"/>
        <w:right w:val="none" w:sz="0" w:space="0" w:color="auto"/>
      </w:divBdr>
    </w:div>
    <w:div w:id="125436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E4D68-CB50-472F-B2F9-F29CD67BB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1681</Words>
  <Characters>9588</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Progetto di ricerca: Parvovirus B19, disfunzione endoteliale, infarto miocardico</vt:lpstr>
    </vt:vector>
  </TitlesOfParts>
  <Company>Hewlett-Packard Company</Company>
  <LinksUpToDate>false</LinksUpToDate>
  <CharactersWithSpaces>11247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Progetto di ricerca: Parvovirus B19, disfunzione endoteliale, infarto miocardico</dc:title>
  <dc:subject/>
  <dc:creator>Giorgio Gallinella</dc:creator>
  <cp:keywords/>
  <dc:description/>
  <cp:lastModifiedBy>Giorgio Gallinella</cp:lastModifiedBy>
  <cp:revision>4</cp:revision>
  <cp:lastPrinted>2019-06-07T15:00:00Z</cp:lastPrinted>
  <dcterms:created xsi:type="dcterms:W3CDTF">2021-03-31T15:24:00Z</dcterms:created>
  <dcterms:modified xsi:type="dcterms:W3CDTF">2021-03-31T15:30:00Z</dcterms:modified>
</cp:coreProperties>
</file>